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 w:beforeLines="80" w:line="640" w:lineRule="exact"/>
        <w:rPr>
          <w:rFonts w:ascii="仿宋_GB2312" w:eastAsia="仿宋_GB2312"/>
          <w:sz w:val="36"/>
          <w:szCs w:val="36"/>
        </w:rPr>
      </w:pPr>
    </w:p>
    <w:p>
      <w:pPr>
        <w:spacing w:before="249" w:beforeLines="80" w:line="640" w:lineRule="exact"/>
        <w:jc w:val="center"/>
        <w:rPr>
          <w:rFonts w:ascii="仿宋_GB2312" w:eastAsia="仿宋_GB2312"/>
          <w:sz w:val="36"/>
          <w:szCs w:val="36"/>
        </w:rPr>
      </w:pPr>
    </w:p>
    <w:p>
      <w:pPr>
        <w:spacing w:before="249" w:beforeLines="80" w:line="640" w:lineRule="exact"/>
        <w:jc w:val="center"/>
        <w:rPr>
          <w:rFonts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before="249" w:beforeLines="80" w:after="93" w:afterLines="30" w:line="400" w:lineRule="exact"/>
        <w:textAlignment w:val="auto"/>
        <w:rPr>
          <w:rFonts w:ascii="仿宋_GB2312" w:eastAsia="仿宋_GB2312"/>
          <w:sz w:val="36"/>
          <w:szCs w:val="36"/>
        </w:rPr>
      </w:pPr>
    </w:p>
    <w:p>
      <w:pPr>
        <w:pStyle w:val="2"/>
        <w:rPr>
          <w:rFonts w:ascii="仿宋_GB2312" w:eastAsia="仿宋_GB2312"/>
          <w:sz w:val="36"/>
          <w:szCs w:val="36"/>
        </w:rPr>
      </w:pPr>
    </w:p>
    <w:p>
      <w:pPr>
        <w:pStyle w:val="2"/>
        <w:rPr>
          <w:rFonts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kern w:val="0"/>
          <w:sz w:val="36"/>
          <w:szCs w:val="36"/>
        </w:rPr>
      </w:pPr>
    </w:p>
    <w:p>
      <w:pPr>
        <w:jc w:val="center"/>
        <w:rPr>
          <w:rFonts w:hint="default" w:ascii="仿宋" w:hAnsi="仿宋" w:eastAsia="仿宋" w:cs="仿宋"/>
          <w:sz w:val="32"/>
          <w:szCs w:val="32"/>
          <w:lang w:val="en-US" w:eastAsia="zh-CN"/>
        </w:rPr>
      </w:pPr>
      <w:bookmarkStart w:id="0" w:name="_GoBack"/>
      <w:r>
        <w:rPr>
          <w:rFonts w:hint="eastAsia" w:ascii="仿宋" w:hAnsi="仿宋" w:eastAsia="仿宋" w:cs="仿宋_GB2312"/>
          <w:color w:val="000000"/>
          <w:kern w:val="0"/>
          <w:sz w:val="32"/>
          <w:szCs w:val="32"/>
        </w:rPr>
        <w:t>临市农发〔2020〕</w:t>
      </w:r>
      <w:r>
        <w:rPr>
          <w:rFonts w:hint="eastAsia" w:ascii="仿宋" w:hAnsi="仿宋" w:eastAsia="仿宋" w:cs="仿宋_GB2312"/>
          <w:color w:val="000000"/>
          <w:kern w:val="0"/>
          <w:sz w:val="32"/>
          <w:szCs w:val="32"/>
          <w:lang w:val="en-US" w:eastAsia="zh-CN"/>
        </w:rPr>
        <w:t>216</w:t>
      </w:r>
      <w:r>
        <w:rPr>
          <w:rFonts w:hint="eastAsia" w:ascii="仿宋" w:hAnsi="仿宋" w:eastAsia="仿宋" w:cs="仿宋_GB2312"/>
          <w:color w:val="000000"/>
          <w:kern w:val="0"/>
          <w:sz w:val="32"/>
          <w:szCs w:val="32"/>
        </w:rPr>
        <w:t>号</w:t>
      </w:r>
    </w:p>
    <w:bookmarkEnd w:id="0"/>
    <w:p>
      <w:pP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p>
    <w:p>
      <w:pPr>
        <w:widowControl/>
        <w:snapToGrid w:val="0"/>
        <w:spacing w:line="360" w:lineRule="auto"/>
        <w:jc w:val="center"/>
        <w:rPr>
          <w:rFonts w:hint="eastAsia" w:ascii="仿宋" w:hAnsi="仿宋" w:eastAsia="仿宋" w:cs="仿宋_GB2312"/>
          <w:kern w:val="0"/>
          <w:sz w:val="32"/>
          <w:szCs w:val="32"/>
        </w:rPr>
      </w:pPr>
      <w:r>
        <w:rPr>
          <w:rFonts w:hint="eastAsia" w:ascii="方正小标宋简体" w:hAnsi="方正小标宋简体" w:eastAsia="方正小标宋简体" w:cs="方正小标宋简体"/>
          <w:b w:val="0"/>
          <w:bCs w:val="0"/>
          <w:sz w:val="44"/>
          <w:szCs w:val="44"/>
          <w:lang w:eastAsia="zh-CN"/>
        </w:rPr>
        <w:t>关于印发《</w:t>
      </w:r>
      <w:r>
        <w:rPr>
          <w:rFonts w:hint="eastAsia" w:ascii="方正小标宋简体" w:hAnsi="方正小标宋简体" w:eastAsia="方正小标宋简体" w:cs="方正小标宋简体"/>
          <w:b w:val="0"/>
          <w:bCs w:val="0"/>
          <w:sz w:val="44"/>
          <w:szCs w:val="44"/>
        </w:rPr>
        <w:t>临夏市农机购置补贴机具核验工作制度</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各镇、市农机中心：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20"/>
          <w:sz w:val="32"/>
          <w:szCs w:val="32"/>
          <w:lang w:val="en-US" w:eastAsia="zh-CN"/>
        </w:rPr>
      </w:pPr>
      <w:r>
        <w:rPr>
          <w:rFonts w:hint="eastAsia" w:ascii="仿宋" w:hAnsi="仿宋" w:eastAsia="仿宋" w:cs="仿宋_GB2312"/>
          <w:kern w:val="0"/>
          <w:sz w:val="32"/>
          <w:szCs w:val="32"/>
        </w:rPr>
        <w:t>为做好农机购置补贴机具核验工作，规范核验行为，防范管理风险，提高办补效率，进一步便民利民，根据农业农村部、财政部农机购置补贴政策实施相关规定</w:t>
      </w:r>
      <w:r>
        <w:rPr>
          <w:rFonts w:hint="eastAsia" w:ascii="仿宋" w:hAnsi="仿宋" w:eastAsia="仿宋" w:cs="仿宋_GB2312"/>
          <w:kern w:val="0"/>
          <w:sz w:val="32"/>
          <w:szCs w:val="32"/>
          <w:lang w:val="en-US" w:eastAsia="zh-CN"/>
        </w:rPr>
        <w:t>,结合实际，制定了《临夏市农机购置补贴机具核验工作制度》，现印发给你们，请认真贯彻落实。</w:t>
      </w:r>
      <w:r>
        <w:rPr>
          <w:rFonts w:hint="eastAsia" w:ascii="仿宋" w:hAnsi="仿宋" w:eastAsia="仿宋" w:cs="仿宋"/>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040" w:firstLineChars="1400"/>
        <w:jc w:val="both"/>
        <w:textAlignment w:val="auto"/>
        <w:rPr>
          <w:rFonts w:hint="eastAsia" w:ascii="仿宋" w:hAnsi="仿宋" w:eastAsia="仿宋" w:cs="仿宋"/>
          <w:spacing w:val="20"/>
          <w:sz w:val="32"/>
          <w:szCs w:val="32"/>
        </w:rPr>
      </w:pPr>
      <w:r>
        <w:rPr>
          <w:rFonts w:hint="eastAsia" w:ascii="仿宋" w:hAnsi="仿宋" w:eastAsia="仿宋" w:cs="仿宋"/>
          <w:spacing w:val="20"/>
          <w:sz w:val="32"/>
          <w:szCs w:val="32"/>
        </w:rPr>
        <w:t>临夏</w:t>
      </w:r>
      <w:r>
        <w:rPr>
          <w:rFonts w:hint="eastAsia" w:ascii="仿宋" w:hAnsi="仿宋" w:eastAsia="仿宋" w:cs="仿宋"/>
          <w:spacing w:val="20"/>
          <w:sz w:val="32"/>
          <w:szCs w:val="32"/>
          <w:lang w:val="en-US" w:eastAsia="zh-CN"/>
        </w:rPr>
        <w:t>市</w:t>
      </w:r>
      <w:r>
        <w:rPr>
          <w:rFonts w:hint="eastAsia" w:ascii="仿宋" w:hAnsi="仿宋" w:eastAsia="仿宋" w:cs="仿宋"/>
          <w:spacing w:val="20"/>
          <w:sz w:val="32"/>
          <w:szCs w:val="32"/>
        </w:rPr>
        <w:t>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2020年</w:t>
      </w:r>
      <w:r>
        <w:rPr>
          <w:rFonts w:hint="eastAsia" w:ascii="仿宋" w:hAnsi="仿宋" w:eastAsia="仿宋" w:cs="仿宋"/>
          <w:spacing w:val="0"/>
          <w:sz w:val="32"/>
          <w:szCs w:val="32"/>
          <w:lang w:val="en-US" w:eastAsia="zh-CN"/>
        </w:rPr>
        <w:t>12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21</w:t>
      </w:r>
      <w:r>
        <w:rPr>
          <w:rFonts w:hint="eastAsia" w:ascii="仿宋" w:hAnsi="仿宋" w:eastAsia="仿宋" w:cs="仿宋"/>
          <w:spacing w:val="0"/>
          <w:sz w:val="32"/>
          <w:szCs w:val="32"/>
        </w:rPr>
        <w:t>日</w:t>
      </w:r>
    </w:p>
    <w:p>
      <w:pPr>
        <w:pStyle w:val="2"/>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13970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pt;margin-top:1.1pt;height:0.05pt;width:414pt;z-index:251659264;mso-width-relative:page;mso-height-relative:page;" filled="f" stroked="t" coordsize="21600,21600" o:gfxdata="UEsDBAoAAAAAAIdO4kAAAAAAAAAAAAAAAAAEAAAAZHJzL1BLAwQUAAAACACHTuJAWvKERtYAAAAH&#10;AQAADwAAAGRycy9kb3ducmV2LnhtbE2OwU7DMBBE70j8g7VI3FrHAUVVGqdSIjj0ABItEvTmxksS&#10;Ea9D7LTl71lOcBzN6M0rNhc3iBNOofekQS0TEEiNtz21Gl73j4sViBANWTN4Qg3fGGBTXl8VJrf+&#10;TC942sVWMIRCbjR0MY65lKHp0Jmw9CMSdx9+ciZynFppJ3NmuBtkmiSZdKYnfujMiHWHzedudhpi&#10;eHt/jvP2q8qqpxr31aF+kFutb29UsgYR8RL/xvCrz+pQstPRz2SDGDQslLrnqYY0BcH9SmUZiCPn&#10;O5BlIf/7lz9QSwMEFAAAAAgAh07iQLQl9oPyAQAA6AMAAA4AAABkcnMvZTJvRG9jLnhtbK1TzW4T&#10;MRC+I/EOlu9kk1Rpq1U2PTSUC4JKwANMbG/Wkv/kcbPJS/ACSNzgxJE7b0P7GIy9SyjlkgN78M7Y&#10;nz/P93m8vNpbw3Yqovau4bPJlDPlhJfabRv+4f3Ni0vOMIGTYLxTDT8o5Fer58+WfajV3HfeSBUZ&#10;kTis+9DwLqVQVxWKTlnAiQ/K0WLro4VEadxWMkJP7NZU8+n0vOp9lCF6oRBpdj0s8pExnkLo21YL&#10;tfbiziqXBtaoDCSShJ0OyFel2rZVIr1tW1SJmYaT0lRGOoTiTR6r1RLqbYTQaTGWAKeU8ESTBe3o&#10;0CPVGhKwu6j/obJaRI++TRPhbTUIKY6Qitn0iTfvOgiqaCGrMRxNx/9HK97sbiPTkjqBMweWLvz+&#10;0/efH788/PhM4/23r2yWTeoD1oS9drdxzDDcxqx430ab/6SF7Yuxh6Oxap+YoMnFfHFxOSXPBa2d&#10;ny0yY/Vna4iYXilvWQ4abrTLqqGG3WtMA/Q3JE8bx/qGn80uFkQI1IItXT2FNpAMdNuyF73R8kYb&#10;k3dg3G6uTWQ7yG1QvrGEv2D5kDVgN+DKUoZB3SmQL51k6RDIIEfvgucSrJKcGUXPKEcFmUCbU5Ck&#10;3rhMrUqTjjqzy4OvOdp4eSh2VzmjBiimjc2aO+xxTvHjB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ryhEbWAAAABwEAAA8AAAAAAAAAAQAgAAAAIgAAAGRycy9kb3ducmV2LnhtbFBLAQIUABQA&#10;AAAIAIdO4kC0JfaD8gEAAOgDAAAOAAAAAAAAAAEAIAAAACUBAABkcnMvZTJvRG9jLnhtbFBLBQYA&#10;AAAABgAGAFkBAACJBQAAAAA=&#10;">
                <v:fill on="f" focussize="0,0"/>
                <v:stroke weight="0.25pt" color="#000000" joinstyle="round"/>
                <v:imagedata o:title=""/>
                <o:lock v:ext="edit" aspectratio="f"/>
              </v:line>
            </w:pict>
          </mc:Fallback>
        </mc:AlternateContent>
      </w:r>
      <w:r>
        <w:rPr>
          <w:rFonts w:hint="eastAsia" w:ascii="仿宋" w:hAnsi="仿宋" w:eastAsia="仿宋"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356870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5pt;margin-top:28.1pt;height:0pt;width:414pt;z-index:251660288;mso-width-relative:page;mso-height-relative:page;" filled="f" stroked="t" coordsize="21600,21600" o:gfxdata="UEsDBAoAAAAAAIdO4kAAAAAAAAAAAAAAAAAEAAAAZHJzL1BLAwQUAAAACACHTuJAvL3N19gAAAAJ&#10;AQAADwAAAGRycy9kb3ducmV2LnhtbE2PwU7DMAyG70i8Q2QkbluaSVSjazqpFRx2AIkNCXbzGtNW&#10;NE5p0m28PUEcxtH2p9/fn6/PthdHGn3nWIOaJyCIa2c6bjS87h5nSxA+IBvsHZOGb/KwLq6vcsyM&#10;O/ELHbehETGEfYYa2hCGTEpft2TRz91AHG8fbrQY4jg20ox4iuG2l4skSaXFjuOHFgeqWqo/t5PV&#10;EPzb+3OYNl9lWj5VtCv31YPcaH17o5IViEDncIHhVz+qQxGdDm5i40WvYaaUiqiGu3QBIgJLld6D&#10;OPwtZJHL/w2KH1BLAwQUAAAACACHTuJAZOvsh/EBAADmAwAADgAAAGRycy9lMm9Eb2MueG1srVPN&#10;bhMxEL4j8Q6W72STVKHVKpseGsoFQSTgASa2N2vJf/K42eQleAEkbnDiyJ23oX0Mxt40lPaSQ/fg&#10;nbFnvpnv83h+ubOGbVVE7V3DJ6MxZ8oJL7XbNPzzp+tXF5xhAifBeKcavlfILxcvX8z7UKup77yR&#10;KjICcVj3oeFdSqGuKhSdsoAjH5Sjw9ZHC4ncuKlkhJ7Qramm4/HrqvdRhuiFQqTd5XDID4jxFEDf&#10;tlqopRc3Vrk0oEZlIBEl7HRAvijdtq0S6UPbokrMNJyYprJSEbLXea0Wc6g3EUKnxaEFOKWFR5ws&#10;aEdFj1BLSMBuon4CZbWIHn2bRsLbaiBSFCEWk/EjbT52EFThQlJjOIqOzwcr3m9XkWnZ8DPOHFi6&#10;8Nuvv/58+X73+xuttz9/sLMsUh+wptgrt4oHD8MqZsa7Ntr8Jy5sV4TdH4VVu8QEbc6ms/OLMWku&#10;7s+qf4khYnqrvGXZaLjRLnOGGrbvMFExCr0PydvGsZ66nZzPCA5oAFu6eDJtIBLoNiUXvdHyWhuT&#10;MzBu1lcmsi3kIShfpkS4/4XlIkvAbogrR8N4dArkGydZ2geSx9Gr4LkFqyRnRtEjyhYBQp1Am1Mi&#10;qbRxOUGVET3wzBoPqmZr7eW+iF1lj66/dHwY1TxfD32yHz7P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vc3X2AAAAAkBAAAPAAAAAAAAAAEAIAAAACIAAABkcnMvZG93bnJldi54bWxQSwECFAAU&#10;AAAACACHTuJAZOvsh/EBAADmAwAADgAAAAAAAAABACAAAAAnAQAAZHJzL2Uyb0RvYy54bWxQSwUG&#10;AAAAAAYABgBZAQAAigUAAAAA&#10;">
                <v:fill on="f" focussize="0,0"/>
                <v:stroke weight="0.25pt" color="#000000" joinstyle="round"/>
                <v:imagedata o:title=""/>
                <o:lock v:ext="edit" aspectratio="f"/>
              </v:line>
            </w:pict>
          </mc:Fallback>
        </mc:AlternateContent>
      </w:r>
      <w:r>
        <w:rPr>
          <w:rFonts w:hint="eastAsia" w:ascii="仿宋" w:hAnsi="仿宋" w:eastAsia="仿宋" w:cs="仿宋_GB2312"/>
          <w:sz w:val="32"/>
          <w:szCs w:val="32"/>
          <w:lang w:val="en-US" w:eastAsia="zh-CN"/>
        </w:rPr>
        <w:t xml:space="preserve">抄送：本局局长，副局长        2020年12月21日印     </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仿宋_GB2312"/>
          <w:sz w:val="32"/>
          <w:szCs w:val="32"/>
          <w:lang w:val="en-US" w:eastAsia="zh-CN"/>
        </w:rPr>
      </w:pPr>
      <w:r>
        <w:rPr>
          <w:rFonts w:hint="eastAsia" w:ascii="方正小标宋简体" w:hAnsi="方正小标宋简体" w:eastAsia="方正小标宋简体" w:cs="方正小标宋简体"/>
          <w:b w:val="0"/>
          <w:bCs w:val="0"/>
          <w:sz w:val="44"/>
          <w:szCs w:val="44"/>
        </w:rPr>
        <w:t>临夏市农机购置补贴机具核验工作制度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仿宋" w:hAnsi="仿宋" w:eastAsia="仿宋" w:cs="Times New Roman"/>
          <w:kern w:val="0"/>
          <w:sz w:val="32"/>
          <w:szCs w:val="32"/>
        </w:rPr>
      </w:pPr>
      <w:r>
        <w:rPr>
          <w:rFonts w:hint="eastAsia" w:ascii="仿宋" w:hAnsi="仿宋" w:eastAsia="仿宋" w:cs="仿宋_GB2312"/>
          <w:kern w:val="0"/>
          <w:sz w:val="32"/>
          <w:szCs w:val="32"/>
        </w:rPr>
        <w:t>为做好农机购置补贴机具核验工作，规范核验行为，防范管理风险，提高办补效率，进一步便民利民，根据农业农村部、财政部农机购置补贴政策实施相关规定，制定如下制度。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b/>
          <w:bCs/>
          <w:kern w:val="0"/>
          <w:sz w:val="32"/>
          <w:szCs w:val="32"/>
        </w:rPr>
      </w:pPr>
      <w:r>
        <w:rPr>
          <w:rFonts w:hint="eastAsia" w:ascii="黑体" w:hAnsi="黑体" w:eastAsia="黑体" w:cs="黑体"/>
          <w:b w:val="0"/>
          <w:bCs w:val="0"/>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对从事农业生产的个人和农业生产经营组织（以下简称“购机者”）申报农机购置补贴时提供的相关资料进行形式审核、对机具进行核查的工作,</w:t>
      </w:r>
      <w:r>
        <w:rPr>
          <w:rFonts w:hint="eastAsia" w:ascii="仿宋_GB2312" w:eastAsia="仿宋_GB2312"/>
          <w:sz w:val="32"/>
          <w:szCs w:val="32"/>
        </w:rPr>
        <w:t>核验时应“见人、见机、见票”。</w:t>
      </w:r>
      <w:r>
        <w:rPr>
          <w:rFonts w:hint="eastAsia" w:ascii="仿宋" w:hAnsi="仿宋" w:eastAsia="仿宋" w:cs="仿宋_GB2312"/>
          <w:kern w:val="0"/>
          <w:sz w:val="32"/>
          <w:szCs w:val="32"/>
          <w:lang w:val="en-US" w:eastAsia="zh-CN" w:bidi="ar-SA"/>
        </w:rPr>
        <w:t>机具核验实行首验负责制，谁核验谁负责。核验的主要内容包括：</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 w:hAnsi="仿宋" w:eastAsia="仿宋" w:cs="Times New Roman"/>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 w:hAnsi="仿宋" w:eastAsia="仿宋" w:cs="Times New Roman"/>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 w:hAnsi="仿宋" w:eastAsia="仿宋" w:cs="Times New Roman"/>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 w:hAnsi="仿宋" w:eastAsia="仿宋" w:cs="Times New Roman"/>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b/>
          <w:bCs/>
          <w:kern w:val="0"/>
          <w:sz w:val="32"/>
          <w:szCs w:val="32"/>
          <w:lang w:val="en-US" w:eastAsia="zh-CN" w:bidi="ar-SA"/>
        </w:rPr>
        <w:t>（一）受理申请。</w:t>
      </w:r>
      <w:r>
        <w:rPr>
          <w:rFonts w:hint="eastAsia" w:ascii="仿宋" w:hAnsi="仿宋" w:eastAsia="仿宋" w:cs="仿宋_GB2312"/>
          <w:kern w:val="0"/>
          <w:sz w:val="32"/>
          <w:szCs w:val="32"/>
          <w:lang w:val="en-US" w:eastAsia="zh-CN" w:bidi="ar-SA"/>
        </w:rPr>
        <w:t>农机购置补贴辅助管理系统（包括手机APP）常年连续开放，按照敞开补贴要求，对购机者的补贴申请应录尽录、应审尽审，主管部门应按规定及时受理。不得以资金计划用完等理由拒绝购机者的录入申请。</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b/>
          <w:bCs/>
          <w:kern w:val="0"/>
          <w:sz w:val="32"/>
          <w:szCs w:val="32"/>
          <w:lang w:val="en-US" w:eastAsia="zh-CN" w:bidi="ar-SA"/>
        </w:rPr>
        <w:t>（二）资料核验。</w:t>
      </w:r>
      <w:r>
        <w:rPr>
          <w:rFonts w:hint="eastAsia" w:ascii="仿宋" w:hAnsi="仿宋" w:eastAsia="仿宋" w:cs="仿宋_GB2312"/>
          <w:kern w:val="0"/>
          <w:sz w:val="32"/>
          <w:szCs w:val="32"/>
          <w:lang w:val="en-US" w:eastAsia="zh-CN" w:bidi="ar-SA"/>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未通过核验的，应将所发现的问题一次性告知购机者，并说明完善方法。</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b/>
          <w:bCs/>
          <w:kern w:val="0"/>
          <w:sz w:val="32"/>
          <w:szCs w:val="32"/>
          <w:lang w:val="en-US" w:eastAsia="zh-CN" w:bidi="ar-SA"/>
        </w:rPr>
        <w:t>（三）机具核验。</w:t>
      </w:r>
      <w:r>
        <w:rPr>
          <w:rFonts w:hint="eastAsia" w:ascii="仿宋" w:hAnsi="仿宋" w:eastAsia="仿宋" w:cs="仿宋_GB2312"/>
          <w:kern w:val="0"/>
          <w:sz w:val="32"/>
          <w:szCs w:val="32"/>
          <w:lang w:val="en-US" w:eastAsia="zh-CN" w:bidi="ar-SA"/>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b/>
          <w:bCs/>
          <w:kern w:val="0"/>
          <w:sz w:val="32"/>
          <w:szCs w:val="32"/>
          <w:lang w:val="en-US" w:eastAsia="zh-CN" w:bidi="ar-SA"/>
        </w:rPr>
      </w:pPr>
      <w:r>
        <w:rPr>
          <w:rFonts w:hint="eastAsia" w:ascii="仿宋" w:hAnsi="仿宋" w:eastAsia="仿宋" w:cs="仿宋_GB2312"/>
          <w:b/>
          <w:bCs/>
          <w:kern w:val="0"/>
          <w:sz w:val="32"/>
          <w:szCs w:val="32"/>
          <w:lang w:val="en-US" w:eastAsia="zh-CN" w:bidi="ar-SA"/>
        </w:rPr>
        <w:t>（四）核验要求。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1、市农机中心对当年度所申报的补贴机具进行全部核验，核验做到全覆盖。</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2、机具核验时，工作人员一般不得少于2人，核验结果由核验人员与购机者双方签字确认，并注明核验人员核验意见和签署姓名、日期。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3、加强对单人多台套、短期内大批量、同人连年购置同类机具、区域适应性差的机具购置等异常情形的核验。</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4、核验人员对购机者所购机具技术规格、参数、型号等问题存在疑问的，可以要求产品的产销企业作出书面说明。发现重大问题的，应及时上报上级农机化主管部门，并组织调查核实情况。</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5、核验人员对购机者所购机具价格的真实性存在疑问，发现补贴比例明显偏高的，按异常情况进行调查处理，应及时上报上级农机化主管部门，并组织调查核实情况。</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6、应核必核，不核验不兑付资金。不能因人员力量不足，无交通工具等原因，不核验或少核验，导致监管缺失，加大政策实施风险。</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b/>
          <w:bCs/>
          <w:kern w:val="0"/>
          <w:sz w:val="32"/>
          <w:szCs w:val="32"/>
          <w:lang w:val="en-US" w:eastAsia="zh-CN" w:bidi="ar-SA"/>
        </w:rPr>
      </w:pPr>
      <w:r>
        <w:rPr>
          <w:rFonts w:hint="eastAsia" w:ascii="仿宋" w:hAnsi="仿宋" w:eastAsia="仿宋" w:cs="仿宋_GB2312"/>
          <w:b/>
          <w:bCs/>
          <w:kern w:val="0"/>
          <w:sz w:val="32"/>
          <w:szCs w:val="32"/>
          <w:lang w:val="en-US" w:eastAsia="zh-CN" w:bidi="ar-SA"/>
        </w:rPr>
        <w:t>（五）复核登记。</w:t>
      </w:r>
      <w:r>
        <w:rPr>
          <w:rFonts w:hint="eastAsia" w:ascii="仿宋" w:hAnsi="仿宋" w:eastAsia="仿宋" w:cs="仿宋_GB2312"/>
          <w:kern w:val="0"/>
          <w:sz w:val="32"/>
          <w:szCs w:val="32"/>
          <w:lang w:val="en-US" w:eastAsia="zh-CN" w:bidi="ar-SA"/>
        </w:rPr>
        <w:t>对资料核验、机具核验的程序、方式和签章的规范性进行集体复核，可与集体会商同步进行，通过后登记立册。</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b/>
          <w:bCs/>
          <w:kern w:val="0"/>
          <w:sz w:val="32"/>
          <w:szCs w:val="32"/>
          <w:lang w:val="en-US" w:eastAsia="zh-CN" w:bidi="ar-SA"/>
        </w:rPr>
        <w:t>（六）公示报送。</w:t>
      </w:r>
      <w:r>
        <w:rPr>
          <w:rFonts w:hint="eastAsia" w:ascii="仿宋" w:hAnsi="仿宋" w:eastAsia="仿宋" w:cs="仿宋_GB2312"/>
          <w:kern w:val="0"/>
          <w:sz w:val="32"/>
          <w:szCs w:val="32"/>
          <w:lang w:val="en-US" w:eastAsia="zh-CN" w:bidi="ar-SA"/>
        </w:rPr>
        <w:t>对通过复核的补贴申请信息进行为期不少于20天的公示，公示无异议后报送同级财政部门。</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_GB2312"/>
          <w:kern w:val="0"/>
          <w:sz w:val="32"/>
          <w:szCs w:val="32"/>
          <w:lang w:val="en-US" w:eastAsia="zh-CN" w:bidi="ar-SA"/>
        </w:rPr>
      </w:pPr>
      <w:r>
        <w:rPr>
          <w:rFonts w:hint="eastAsia" w:ascii="仿宋" w:hAnsi="仿宋" w:eastAsia="仿宋" w:cs="仿宋_GB2312"/>
          <w:b/>
          <w:bCs/>
          <w:kern w:val="0"/>
          <w:sz w:val="32"/>
          <w:szCs w:val="32"/>
          <w:lang w:val="en-US" w:eastAsia="zh-CN" w:bidi="ar-SA"/>
        </w:rPr>
        <w:t>（七）</w:t>
      </w:r>
      <w:r>
        <w:rPr>
          <w:rFonts w:hint="eastAsia" w:ascii="仿宋" w:hAnsi="仿宋" w:eastAsia="仿宋" w:cs="黑体"/>
          <w:b/>
          <w:bCs/>
          <w:kern w:val="0"/>
          <w:sz w:val="32"/>
          <w:szCs w:val="32"/>
          <w:lang w:val="en-US" w:eastAsia="zh-CN"/>
        </w:rPr>
        <w:t>资料处理</w:t>
      </w:r>
      <w:r>
        <w:rPr>
          <w:rFonts w:hint="eastAsia" w:ascii="仿宋" w:hAnsi="仿宋" w:eastAsia="仿宋" w:cs="黑体"/>
          <w:b/>
          <w:kern w:val="0"/>
          <w:sz w:val="32"/>
          <w:szCs w:val="32"/>
          <w:lang w:val="en-US" w:eastAsia="zh-CN"/>
        </w:rPr>
        <w:t>。</w:t>
      </w:r>
      <w:r>
        <w:rPr>
          <w:rFonts w:hint="eastAsia" w:ascii="仿宋" w:hAnsi="仿宋" w:eastAsia="仿宋" w:cs="仿宋_GB2312"/>
          <w:kern w:val="0"/>
          <w:sz w:val="32"/>
          <w:szCs w:val="32"/>
          <w:lang w:val="en-US" w:eastAsia="zh-CN" w:bidi="ar-SA"/>
        </w:rPr>
        <w:t>对财政部门未提出疑义的补贴申请，将其核验资料留存备用备查，留存期限不少于5年。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三、监督管理</w:t>
      </w:r>
    </w:p>
    <w:p>
      <w:pPr>
        <w:pStyle w:val="23"/>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ascii="仿宋" w:hAnsi="仿宋" w:eastAsia="仿宋" w:cs="楷体_GB2312"/>
          <w:bCs/>
          <w:kern w:val="0"/>
          <w:sz w:val="32"/>
          <w:szCs w:val="32"/>
        </w:rPr>
      </w:pPr>
      <w:r>
        <w:rPr>
          <w:rFonts w:hint="eastAsia" w:ascii="仿宋" w:hAnsi="仿宋" w:eastAsia="仿宋" w:cs="楷体_GB2312"/>
          <w:bCs/>
          <w:kern w:val="0"/>
          <w:sz w:val="32"/>
          <w:szCs w:val="32"/>
        </w:rPr>
        <w:t>（一）加强核验人员队伍建设。选配责任心强、业务素质高、作风优良的干部组成核查验收小组，每年至少开展一次廉洁从政、业务技能等方面的教育培训。</w:t>
      </w:r>
      <w:r>
        <w:rPr>
          <w:rFonts w:hint="eastAsia" w:ascii="仿宋" w:hAnsi="仿宋" w:eastAsia="仿宋" w:cs="楷体_GB2312"/>
          <w:bCs/>
          <w:kern w:val="0"/>
          <w:sz w:val="32"/>
          <w:szCs w:val="32"/>
          <w:lang w:eastAsia="zh-CN"/>
        </w:rPr>
        <w:t>建立健全分管领导监督机制，实行补贴申请受理、补贴机具核验岗位分离，明确岗位职责。</w:t>
      </w:r>
    </w:p>
    <w:p>
      <w:pPr>
        <w:pStyle w:val="23"/>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ascii="仿宋" w:hAnsi="仿宋" w:eastAsia="仿宋" w:cs="Times New Roman"/>
          <w:kern w:val="0"/>
          <w:sz w:val="32"/>
          <w:szCs w:val="32"/>
        </w:rPr>
      </w:pP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3"/>
        <w:keepNext w:val="0"/>
        <w:keepLines w:val="0"/>
        <w:pageBreakBefore w:val="0"/>
        <w:kinsoku/>
        <w:wordWrap/>
        <w:overflowPunct/>
        <w:topLinePunct w:val="0"/>
        <w:autoSpaceDE/>
        <w:autoSpaceDN/>
        <w:bidi w:val="0"/>
        <w:adjustRightInd/>
        <w:snapToGrid w:val="0"/>
        <w:spacing w:line="600" w:lineRule="exact"/>
        <w:ind w:firstLine="640" w:firstLineChars="0"/>
        <w:textAlignment w:val="auto"/>
        <w:rPr>
          <w:rFonts w:hint="eastAsia" w:ascii="仿宋" w:hAnsi="仿宋" w:eastAsia="仿宋" w:cs="仿宋_GB2312"/>
          <w:kern w:val="0"/>
          <w:sz w:val="32"/>
          <w:szCs w:val="32"/>
        </w:rPr>
      </w:pP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对核验中发现的补贴申请违规行为线索，由核机工作人员逐条书面登记，并及时报告分管领导，由县级农机管理部门及时上报上级农机管理部门。</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楷体_GB2312"/>
          <w:b/>
          <w:bCs/>
          <w:kern w:val="0"/>
          <w:sz w:val="32"/>
          <w:szCs w:val="32"/>
        </w:rPr>
        <w:t>（四）严格监督管理。</w:t>
      </w:r>
      <w:r>
        <w:rPr>
          <w:rFonts w:hint="eastAsia" w:ascii="仿宋" w:hAnsi="仿宋" w:eastAsia="仿宋" w:cs="仿宋"/>
          <w:sz w:val="32"/>
          <w:szCs w:val="32"/>
          <w:lang w:eastAsia="zh-CN"/>
        </w:rPr>
        <w:t>对</w:t>
      </w:r>
      <w:r>
        <w:rPr>
          <w:rFonts w:hint="eastAsia" w:ascii="仿宋" w:hAnsi="仿宋" w:eastAsia="仿宋" w:cs="仿宋"/>
          <w:sz w:val="32"/>
          <w:szCs w:val="32"/>
        </w:rPr>
        <w:t>补贴</w:t>
      </w:r>
      <w:r>
        <w:rPr>
          <w:rFonts w:hint="eastAsia" w:ascii="仿宋" w:hAnsi="仿宋" w:eastAsia="仿宋" w:cs="仿宋"/>
          <w:sz w:val="32"/>
          <w:szCs w:val="32"/>
          <w:lang w:eastAsia="zh-CN"/>
        </w:rPr>
        <w:t>的</w:t>
      </w:r>
      <w:r>
        <w:rPr>
          <w:rFonts w:hint="eastAsia" w:ascii="仿宋" w:hAnsi="仿宋" w:eastAsia="仿宋" w:cs="仿宋"/>
          <w:sz w:val="32"/>
          <w:szCs w:val="32"/>
        </w:rPr>
        <w:t>机具</w:t>
      </w:r>
      <w:r>
        <w:rPr>
          <w:rFonts w:hint="eastAsia" w:ascii="仿宋" w:hAnsi="仿宋" w:eastAsia="仿宋" w:cs="仿宋"/>
          <w:sz w:val="32"/>
          <w:szCs w:val="32"/>
          <w:lang w:val="en-US" w:eastAsia="zh-CN"/>
        </w:rPr>
        <w:t>随机抽查，如发现不实，立即追回补贴资金</w:t>
      </w:r>
      <w:r>
        <w:rPr>
          <w:rFonts w:hint="eastAsia" w:ascii="仿宋" w:hAnsi="仿宋" w:eastAsia="仿宋" w:cs="仿宋"/>
          <w:sz w:val="32"/>
          <w:szCs w:val="32"/>
        </w:rPr>
        <w:t>。</w:t>
      </w:r>
      <w:r>
        <w:rPr>
          <w:rFonts w:hint="eastAsia" w:ascii="仿宋" w:hAnsi="仿宋" w:eastAsia="仿宋" w:cs="仿宋"/>
          <w:sz w:val="32"/>
          <w:szCs w:val="32"/>
          <w:lang w:eastAsia="zh-CN"/>
        </w:rPr>
        <w:t>加强</w:t>
      </w:r>
      <w:r>
        <w:rPr>
          <w:rFonts w:hint="eastAsia" w:ascii="仿宋" w:hAnsi="仿宋" w:eastAsia="仿宋" w:cs="仿宋"/>
          <w:sz w:val="32"/>
          <w:szCs w:val="32"/>
        </w:rPr>
        <w:t>对农机经销商的监管</w:t>
      </w:r>
      <w:r>
        <w:rPr>
          <w:rFonts w:hint="eastAsia" w:ascii="仿宋" w:hAnsi="仿宋" w:eastAsia="仿宋" w:cs="仿宋"/>
          <w:sz w:val="32"/>
          <w:szCs w:val="32"/>
          <w:lang w:eastAsia="zh-CN"/>
        </w:rPr>
        <w:t>力度，</w:t>
      </w:r>
      <w:r>
        <w:rPr>
          <w:rFonts w:hint="eastAsia" w:ascii="仿宋" w:hAnsi="仿宋" w:eastAsia="仿宋" w:cs="仿宋"/>
          <w:sz w:val="32"/>
          <w:szCs w:val="32"/>
        </w:rPr>
        <w:t>监督经销商在农机补贴政策宣传上不误导，售机价格上不抬高，机具质量售后服务</w:t>
      </w:r>
      <w:r>
        <w:rPr>
          <w:rFonts w:hint="eastAsia" w:ascii="仿宋" w:hAnsi="仿宋" w:eastAsia="仿宋" w:cs="仿宋"/>
          <w:sz w:val="32"/>
          <w:szCs w:val="32"/>
          <w:lang w:eastAsia="zh-CN"/>
        </w:rPr>
        <w:t>上</w:t>
      </w:r>
      <w:r>
        <w:rPr>
          <w:rFonts w:hint="eastAsia" w:ascii="仿宋" w:hAnsi="仿宋" w:eastAsia="仿宋" w:cs="仿宋"/>
          <w:sz w:val="32"/>
          <w:szCs w:val="32"/>
          <w:lang w:val="en-US" w:eastAsia="zh-CN"/>
        </w:rPr>
        <w:t>有</w:t>
      </w:r>
      <w:r>
        <w:rPr>
          <w:rFonts w:hint="eastAsia" w:ascii="仿宋" w:hAnsi="仿宋" w:eastAsia="仿宋" w:cs="仿宋"/>
          <w:sz w:val="32"/>
          <w:szCs w:val="32"/>
        </w:rPr>
        <w:t>保障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切实保障农民群众的合法利益不受损失。</w:t>
      </w:r>
      <w:r>
        <w:rPr>
          <w:rStyle w:val="12"/>
          <w:rFonts w:hint="eastAsia" w:ascii="仿宋" w:hAnsi="仿宋" w:eastAsia="仿宋" w:cs="仿宋"/>
          <w:b w:val="0"/>
          <w:sz w:val="32"/>
          <w:szCs w:val="32"/>
        </w:rPr>
        <w:t>加大违规行为查处力度，继续实行县际间联动联查，严处失信违规主体。</w:t>
      </w:r>
      <w:r>
        <w:rPr>
          <w:rFonts w:hint="eastAsia" w:ascii="仿宋" w:hAnsi="仿宋" w:eastAsia="仿宋" w:cs="仿宋"/>
          <w:sz w:val="32"/>
          <w:szCs w:val="32"/>
        </w:rPr>
        <w:t>加强购机者信息保护，配合相关部门严厉打击窃取、倒卖、泄露补贴信息和电信诈骗等不法行为。要严格落实责任追究制，对所有补贴机具，组织干部逐一进行入户核查，入户核查率要达到100%，实行“谁核查、谁签字、谁负责”的责任追究制。为做好农机购置补贴工作监督管理和咨询服务工作，设立农机购置补贴政策落实监督电话：州农机</w:t>
      </w:r>
      <w:r>
        <w:rPr>
          <w:rFonts w:hint="eastAsia" w:ascii="仿宋" w:hAnsi="仿宋" w:eastAsia="仿宋" w:cs="仿宋"/>
          <w:sz w:val="32"/>
          <w:szCs w:val="32"/>
          <w:lang w:eastAsia="zh-CN"/>
        </w:rPr>
        <w:t>化服务中心</w:t>
      </w:r>
      <w:r>
        <w:rPr>
          <w:rFonts w:hint="eastAsia" w:ascii="仿宋" w:hAnsi="仿宋" w:eastAsia="仿宋" w:cs="仿宋"/>
          <w:sz w:val="32"/>
          <w:szCs w:val="32"/>
        </w:rPr>
        <w:t>：0930－6212933；</w:t>
      </w:r>
      <w:r>
        <w:rPr>
          <w:rFonts w:hint="eastAsia" w:ascii="仿宋" w:hAnsi="仿宋" w:eastAsia="仿宋" w:cs="仿宋"/>
          <w:sz w:val="32"/>
          <w:szCs w:val="32"/>
          <w:lang w:eastAsia="zh-CN"/>
        </w:rPr>
        <w:t>市农业农村局</w:t>
      </w:r>
      <w:r>
        <w:rPr>
          <w:rFonts w:hint="eastAsia" w:ascii="仿宋" w:hAnsi="仿宋" w:eastAsia="仿宋" w:cs="仿宋"/>
          <w:sz w:val="32"/>
          <w:szCs w:val="32"/>
          <w:lang w:val="en-US" w:eastAsia="zh-CN"/>
        </w:rPr>
        <w:t>;0930-6212323;市</w:t>
      </w:r>
      <w:r>
        <w:rPr>
          <w:rFonts w:hint="eastAsia" w:ascii="仿宋" w:hAnsi="仿宋" w:eastAsia="仿宋" w:cs="仿宋"/>
          <w:sz w:val="32"/>
          <w:szCs w:val="32"/>
        </w:rPr>
        <w:t>农机</w:t>
      </w:r>
      <w:r>
        <w:rPr>
          <w:rFonts w:hint="eastAsia" w:ascii="仿宋" w:hAnsi="仿宋" w:eastAsia="仿宋" w:cs="仿宋"/>
          <w:sz w:val="32"/>
          <w:szCs w:val="32"/>
          <w:lang w:eastAsia="zh-CN"/>
        </w:rPr>
        <w:t>中心</w:t>
      </w:r>
      <w:r>
        <w:rPr>
          <w:rFonts w:hint="eastAsia" w:ascii="仿宋" w:hAnsi="仿宋" w:eastAsia="仿宋" w:cs="仿宋"/>
          <w:sz w:val="32"/>
          <w:szCs w:val="32"/>
        </w:rPr>
        <w:t>：0930－</w:t>
      </w:r>
      <w:r>
        <w:rPr>
          <w:rFonts w:hint="eastAsia" w:ascii="仿宋" w:hAnsi="仿宋" w:eastAsia="仿宋" w:cs="仿宋"/>
          <w:sz w:val="32"/>
          <w:szCs w:val="32"/>
          <w:lang w:val="en-US" w:eastAsia="zh-CN"/>
        </w:rPr>
        <w:t>6282261</w:t>
      </w:r>
      <w:r>
        <w:rPr>
          <w:rFonts w:hint="eastAsia" w:ascii="仿宋" w:hAnsi="仿宋" w:eastAsia="仿宋" w:cs="仿宋"/>
          <w:sz w:val="32"/>
          <w:szCs w:val="32"/>
        </w:rPr>
        <w:t>；政策咨询服务电话：0930－</w:t>
      </w:r>
      <w:r>
        <w:rPr>
          <w:rFonts w:hint="eastAsia" w:ascii="仿宋" w:hAnsi="仿宋" w:eastAsia="仿宋" w:cs="仿宋"/>
          <w:sz w:val="32"/>
          <w:szCs w:val="32"/>
          <w:lang w:val="en-US" w:eastAsia="zh-CN"/>
        </w:rPr>
        <w:t>6282261。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_GB2312"/>
          <w:kern w:val="0"/>
          <w:sz w:val="32"/>
          <w:szCs w:val="32"/>
          <w:lang w:val="en-US" w:eastAsia="zh-CN"/>
        </w:rPr>
      </w:pPr>
      <w:r>
        <w:rPr>
          <w:rFonts w:ascii="仿宋" w:hAnsi="仿宋" w:eastAsia="仿宋" w:cs="仿宋_GB2312"/>
          <w:kern w:val="0"/>
          <w:sz w:val="32"/>
          <w:szCs w:val="32"/>
        </w:rPr>
        <w:t xml:space="preserve">       </w:t>
      </w:r>
      <w:r>
        <w:rPr>
          <w:rFonts w:hint="eastAsia" w:ascii="仿宋" w:hAnsi="仿宋" w:eastAsia="仿宋"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_GB2312"/>
          <w:kern w:val="0"/>
          <w:sz w:val="32"/>
          <w:szCs w:val="32"/>
          <w:lang w:val="en-US" w:eastAsia="zh-CN"/>
        </w:rPr>
      </w:pPr>
    </w:p>
    <w:p>
      <w:pPr>
        <w:pStyle w:val="23"/>
        <w:snapToGrid w:val="0"/>
        <w:spacing w:line="360" w:lineRule="auto"/>
        <w:ind w:firstLine="0" w:firstLineChars="0"/>
        <w:rPr>
          <w:rFonts w:ascii="仿宋" w:hAnsi="仿宋" w:eastAsia="仿宋" w:cs="Times New Roman"/>
          <w:kern w:val="0"/>
          <w:sz w:val="32"/>
          <w:szCs w:val="32"/>
        </w:rPr>
      </w:pPr>
      <w:r>
        <w:rPr>
          <w:rFonts w:hint="eastAsia" w:ascii="仿宋" w:hAnsi="仿宋" w:eastAsia="仿宋" w:cs="仿宋_GB2312"/>
          <w:kern w:val="0"/>
          <w:sz w:val="32"/>
          <w:szCs w:val="32"/>
          <w:lang w:val="en-US" w:eastAsia="zh-CN"/>
        </w:rPr>
        <w:t xml:space="preserve">                       </w:t>
      </w:r>
    </w:p>
    <w:sectPr>
      <w:footerReference r:id="rId3" w:type="default"/>
      <w:type w:val="continuous"/>
      <w:pgSz w:w="11906" w:h="16838"/>
      <w:pgMar w:top="850" w:right="1474" w:bottom="850" w:left="158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cs="Times New Roman"/>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6C"/>
    <w:rsid w:val="00002071"/>
    <w:rsid w:val="000020DB"/>
    <w:rsid w:val="00003519"/>
    <w:rsid w:val="00006B2E"/>
    <w:rsid w:val="000134CD"/>
    <w:rsid w:val="000158BB"/>
    <w:rsid w:val="00024343"/>
    <w:rsid w:val="0002748C"/>
    <w:rsid w:val="00034EB6"/>
    <w:rsid w:val="00035BB8"/>
    <w:rsid w:val="000404C4"/>
    <w:rsid w:val="000475C4"/>
    <w:rsid w:val="00050F65"/>
    <w:rsid w:val="00055626"/>
    <w:rsid w:val="00055D44"/>
    <w:rsid w:val="00060EBA"/>
    <w:rsid w:val="00061569"/>
    <w:rsid w:val="00070D4C"/>
    <w:rsid w:val="00073605"/>
    <w:rsid w:val="0007462F"/>
    <w:rsid w:val="0008270A"/>
    <w:rsid w:val="00082F32"/>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2F4E"/>
    <w:rsid w:val="000D33EB"/>
    <w:rsid w:val="000D5C14"/>
    <w:rsid w:val="000E0E9F"/>
    <w:rsid w:val="000E4354"/>
    <w:rsid w:val="000E768B"/>
    <w:rsid w:val="000F0529"/>
    <w:rsid w:val="000F6A4E"/>
    <w:rsid w:val="00101488"/>
    <w:rsid w:val="00101601"/>
    <w:rsid w:val="00103372"/>
    <w:rsid w:val="00104E68"/>
    <w:rsid w:val="00111B0F"/>
    <w:rsid w:val="00116E09"/>
    <w:rsid w:val="001226C6"/>
    <w:rsid w:val="001268CC"/>
    <w:rsid w:val="00132DB3"/>
    <w:rsid w:val="00135429"/>
    <w:rsid w:val="00136CBC"/>
    <w:rsid w:val="00136F75"/>
    <w:rsid w:val="001379D8"/>
    <w:rsid w:val="00140B84"/>
    <w:rsid w:val="00160AED"/>
    <w:rsid w:val="00164A16"/>
    <w:rsid w:val="00170171"/>
    <w:rsid w:val="00174157"/>
    <w:rsid w:val="00180B29"/>
    <w:rsid w:val="001A3CF6"/>
    <w:rsid w:val="001A6842"/>
    <w:rsid w:val="001B14C5"/>
    <w:rsid w:val="001B1FEC"/>
    <w:rsid w:val="001B2186"/>
    <w:rsid w:val="001B4A85"/>
    <w:rsid w:val="001B6DF3"/>
    <w:rsid w:val="001C0FD3"/>
    <w:rsid w:val="001C1D38"/>
    <w:rsid w:val="001C3694"/>
    <w:rsid w:val="001C3A8E"/>
    <w:rsid w:val="001C7C01"/>
    <w:rsid w:val="001D6E58"/>
    <w:rsid w:val="001D6FEC"/>
    <w:rsid w:val="001E055F"/>
    <w:rsid w:val="001E0887"/>
    <w:rsid w:val="001E5E9D"/>
    <w:rsid w:val="001F1F31"/>
    <w:rsid w:val="001F4802"/>
    <w:rsid w:val="001F5090"/>
    <w:rsid w:val="001F67AF"/>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85C0B"/>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474"/>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3F5748"/>
    <w:rsid w:val="004009D6"/>
    <w:rsid w:val="00407465"/>
    <w:rsid w:val="00416764"/>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C66B9"/>
    <w:rsid w:val="004D48F8"/>
    <w:rsid w:val="004D65FE"/>
    <w:rsid w:val="004D6A7A"/>
    <w:rsid w:val="004E0750"/>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262C"/>
    <w:rsid w:val="0056695B"/>
    <w:rsid w:val="00571553"/>
    <w:rsid w:val="00571C1D"/>
    <w:rsid w:val="00572725"/>
    <w:rsid w:val="005833B9"/>
    <w:rsid w:val="00590B6C"/>
    <w:rsid w:val="005968EA"/>
    <w:rsid w:val="005975BA"/>
    <w:rsid w:val="005A0147"/>
    <w:rsid w:val="005A2C48"/>
    <w:rsid w:val="005A4E4D"/>
    <w:rsid w:val="005A6DDF"/>
    <w:rsid w:val="005B7B74"/>
    <w:rsid w:val="005C2BE7"/>
    <w:rsid w:val="005C2D94"/>
    <w:rsid w:val="005C65A4"/>
    <w:rsid w:val="005D273F"/>
    <w:rsid w:val="005E5129"/>
    <w:rsid w:val="005E55DC"/>
    <w:rsid w:val="005E7626"/>
    <w:rsid w:val="005E7E71"/>
    <w:rsid w:val="005F227C"/>
    <w:rsid w:val="00614619"/>
    <w:rsid w:val="00614712"/>
    <w:rsid w:val="006164A8"/>
    <w:rsid w:val="0061727F"/>
    <w:rsid w:val="00620B27"/>
    <w:rsid w:val="00623D48"/>
    <w:rsid w:val="00624CE8"/>
    <w:rsid w:val="00631823"/>
    <w:rsid w:val="00632EAA"/>
    <w:rsid w:val="0064098E"/>
    <w:rsid w:val="0064354A"/>
    <w:rsid w:val="0066719C"/>
    <w:rsid w:val="006779F5"/>
    <w:rsid w:val="00680A37"/>
    <w:rsid w:val="00681658"/>
    <w:rsid w:val="00691A19"/>
    <w:rsid w:val="00691B43"/>
    <w:rsid w:val="006A188B"/>
    <w:rsid w:val="006B446D"/>
    <w:rsid w:val="006B4F7B"/>
    <w:rsid w:val="006B5011"/>
    <w:rsid w:val="006B69E8"/>
    <w:rsid w:val="006C041E"/>
    <w:rsid w:val="006C4B84"/>
    <w:rsid w:val="006C5C4A"/>
    <w:rsid w:val="006D176A"/>
    <w:rsid w:val="006D1EAC"/>
    <w:rsid w:val="006D4611"/>
    <w:rsid w:val="006D4ADB"/>
    <w:rsid w:val="006D6A5E"/>
    <w:rsid w:val="006D6D14"/>
    <w:rsid w:val="006E05F2"/>
    <w:rsid w:val="006E08C7"/>
    <w:rsid w:val="006E20BF"/>
    <w:rsid w:val="006E262B"/>
    <w:rsid w:val="006F4FDF"/>
    <w:rsid w:val="006F69C4"/>
    <w:rsid w:val="0070376D"/>
    <w:rsid w:val="0070501B"/>
    <w:rsid w:val="00710478"/>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57088"/>
    <w:rsid w:val="00762EED"/>
    <w:rsid w:val="007643B2"/>
    <w:rsid w:val="007647B2"/>
    <w:rsid w:val="00767DF4"/>
    <w:rsid w:val="00770474"/>
    <w:rsid w:val="007716FA"/>
    <w:rsid w:val="0077187A"/>
    <w:rsid w:val="0077391F"/>
    <w:rsid w:val="00790A93"/>
    <w:rsid w:val="00791A4A"/>
    <w:rsid w:val="0079476E"/>
    <w:rsid w:val="007A32A2"/>
    <w:rsid w:val="007A648D"/>
    <w:rsid w:val="007B17E0"/>
    <w:rsid w:val="007B23E6"/>
    <w:rsid w:val="007B2B21"/>
    <w:rsid w:val="007B2D23"/>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367DB"/>
    <w:rsid w:val="00851A74"/>
    <w:rsid w:val="00853090"/>
    <w:rsid w:val="0085441E"/>
    <w:rsid w:val="00861743"/>
    <w:rsid w:val="00863035"/>
    <w:rsid w:val="0086368D"/>
    <w:rsid w:val="008670BA"/>
    <w:rsid w:val="008714FB"/>
    <w:rsid w:val="00872CFC"/>
    <w:rsid w:val="00874248"/>
    <w:rsid w:val="00882F6F"/>
    <w:rsid w:val="00884BE4"/>
    <w:rsid w:val="00887800"/>
    <w:rsid w:val="0089363D"/>
    <w:rsid w:val="00894C37"/>
    <w:rsid w:val="0089781A"/>
    <w:rsid w:val="00897EF1"/>
    <w:rsid w:val="008A00F2"/>
    <w:rsid w:val="008A2855"/>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179F8"/>
    <w:rsid w:val="00A301AE"/>
    <w:rsid w:val="00A30DCE"/>
    <w:rsid w:val="00A32493"/>
    <w:rsid w:val="00A34C35"/>
    <w:rsid w:val="00A358E8"/>
    <w:rsid w:val="00A375C7"/>
    <w:rsid w:val="00A40E66"/>
    <w:rsid w:val="00A41B2E"/>
    <w:rsid w:val="00A43949"/>
    <w:rsid w:val="00A45B44"/>
    <w:rsid w:val="00A52186"/>
    <w:rsid w:val="00A52B44"/>
    <w:rsid w:val="00A60F56"/>
    <w:rsid w:val="00A64347"/>
    <w:rsid w:val="00A74753"/>
    <w:rsid w:val="00A75152"/>
    <w:rsid w:val="00A75501"/>
    <w:rsid w:val="00A875F9"/>
    <w:rsid w:val="00A966C0"/>
    <w:rsid w:val="00AA0532"/>
    <w:rsid w:val="00AA15B5"/>
    <w:rsid w:val="00AA69E1"/>
    <w:rsid w:val="00AA7181"/>
    <w:rsid w:val="00AB2153"/>
    <w:rsid w:val="00AC3408"/>
    <w:rsid w:val="00AC4F8C"/>
    <w:rsid w:val="00AC6926"/>
    <w:rsid w:val="00AD0857"/>
    <w:rsid w:val="00AE133A"/>
    <w:rsid w:val="00AE4804"/>
    <w:rsid w:val="00AE5A7F"/>
    <w:rsid w:val="00AF35E6"/>
    <w:rsid w:val="00AF5D27"/>
    <w:rsid w:val="00AF7887"/>
    <w:rsid w:val="00B01C71"/>
    <w:rsid w:val="00B05E7C"/>
    <w:rsid w:val="00B067DD"/>
    <w:rsid w:val="00B15700"/>
    <w:rsid w:val="00B21570"/>
    <w:rsid w:val="00B23842"/>
    <w:rsid w:val="00B256D2"/>
    <w:rsid w:val="00B26565"/>
    <w:rsid w:val="00B266A3"/>
    <w:rsid w:val="00B27683"/>
    <w:rsid w:val="00B3725A"/>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5B87"/>
    <w:rsid w:val="00BC6FF2"/>
    <w:rsid w:val="00BD1CEF"/>
    <w:rsid w:val="00BD62CD"/>
    <w:rsid w:val="00BD7730"/>
    <w:rsid w:val="00BE1C2C"/>
    <w:rsid w:val="00BE7BAE"/>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46AE1"/>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84"/>
    <w:rsid w:val="00D262F2"/>
    <w:rsid w:val="00D26316"/>
    <w:rsid w:val="00D33F7B"/>
    <w:rsid w:val="00D37505"/>
    <w:rsid w:val="00D43BBD"/>
    <w:rsid w:val="00D440F6"/>
    <w:rsid w:val="00D6324E"/>
    <w:rsid w:val="00D65DE7"/>
    <w:rsid w:val="00D70471"/>
    <w:rsid w:val="00D70D30"/>
    <w:rsid w:val="00D769B5"/>
    <w:rsid w:val="00D81AEB"/>
    <w:rsid w:val="00D911F9"/>
    <w:rsid w:val="00D914FB"/>
    <w:rsid w:val="00DA3492"/>
    <w:rsid w:val="00DA6623"/>
    <w:rsid w:val="00DB458B"/>
    <w:rsid w:val="00DC1FFB"/>
    <w:rsid w:val="00DD6964"/>
    <w:rsid w:val="00DE2DD0"/>
    <w:rsid w:val="00DF073E"/>
    <w:rsid w:val="00DF251B"/>
    <w:rsid w:val="00DF388F"/>
    <w:rsid w:val="00DF5055"/>
    <w:rsid w:val="00DF5166"/>
    <w:rsid w:val="00DF62C1"/>
    <w:rsid w:val="00DF649B"/>
    <w:rsid w:val="00E01CAD"/>
    <w:rsid w:val="00E026E2"/>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76A94"/>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3BC6"/>
    <w:rsid w:val="00F742CA"/>
    <w:rsid w:val="00F767C1"/>
    <w:rsid w:val="00F82974"/>
    <w:rsid w:val="00F8525F"/>
    <w:rsid w:val="00F94641"/>
    <w:rsid w:val="00F94853"/>
    <w:rsid w:val="00F949AB"/>
    <w:rsid w:val="00FA2B82"/>
    <w:rsid w:val="00FA6493"/>
    <w:rsid w:val="00FA65B3"/>
    <w:rsid w:val="00FC1823"/>
    <w:rsid w:val="00FC3C6A"/>
    <w:rsid w:val="00FC3FE2"/>
    <w:rsid w:val="00FD0072"/>
    <w:rsid w:val="00FD2E8F"/>
    <w:rsid w:val="00FD6FA1"/>
    <w:rsid w:val="00FF3C30"/>
    <w:rsid w:val="039B57D0"/>
    <w:rsid w:val="03F46E97"/>
    <w:rsid w:val="04887181"/>
    <w:rsid w:val="04E37FC6"/>
    <w:rsid w:val="06185427"/>
    <w:rsid w:val="06CF6962"/>
    <w:rsid w:val="07CE79D3"/>
    <w:rsid w:val="07D8440C"/>
    <w:rsid w:val="08412CBA"/>
    <w:rsid w:val="09C373A1"/>
    <w:rsid w:val="0A3C3A61"/>
    <w:rsid w:val="0CDD6855"/>
    <w:rsid w:val="0D4C5A7C"/>
    <w:rsid w:val="0E0F2513"/>
    <w:rsid w:val="0EBE7277"/>
    <w:rsid w:val="0F4E38E9"/>
    <w:rsid w:val="0F8D596D"/>
    <w:rsid w:val="0FFA2B7D"/>
    <w:rsid w:val="103F2C0C"/>
    <w:rsid w:val="11545523"/>
    <w:rsid w:val="115E319F"/>
    <w:rsid w:val="11685827"/>
    <w:rsid w:val="1321360B"/>
    <w:rsid w:val="13394A5B"/>
    <w:rsid w:val="1360186C"/>
    <w:rsid w:val="161D0009"/>
    <w:rsid w:val="162C4E47"/>
    <w:rsid w:val="17AD0C86"/>
    <w:rsid w:val="17FC6C75"/>
    <w:rsid w:val="188D3FDB"/>
    <w:rsid w:val="19311C81"/>
    <w:rsid w:val="1AD16962"/>
    <w:rsid w:val="1AED546F"/>
    <w:rsid w:val="1DA219B7"/>
    <w:rsid w:val="1DA81D08"/>
    <w:rsid w:val="1DCF06E0"/>
    <w:rsid w:val="1F6774F0"/>
    <w:rsid w:val="1FFB536C"/>
    <w:rsid w:val="206D258D"/>
    <w:rsid w:val="20F95273"/>
    <w:rsid w:val="21631ED8"/>
    <w:rsid w:val="21A06121"/>
    <w:rsid w:val="22304D63"/>
    <w:rsid w:val="224D3F23"/>
    <w:rsid w:val="230D7DAF"/>
    <w:rsid w:val="231E4C3D"/>
    <w:rsid w:val="23477522"/>
    <w:rsid w:val="23E5486A"/>
    <w:rsid w:val="25275D0F"/>
    <w:rsid w:val="255512CC"/>
    <w:rsid w:val="26426363"/>
    <w:rsid w:val="267A7516"/>
    <w:rsid w:val="28002213"/>
    <w:rsid w:val="29A76A59"/>
    <w:rsid w:val="2A2B4CD6"/>
    <w:rsid w:val="2ACB00F7"/>
    <w:rsid w:val="2B2B7E3B"/>
    <w:rsid w:val="2CB47D3D"/>
    <w:rsid w:val="2D5E2105"/>
    <w:rsid w:val="2DAB6CA1"/>
    <w:rsid w:val="2DB32A14"/>
    <w:rsid w:val="31EA6674"/>
    <w:rsid w:val="32087EF8"/>
    <w:rsid w:val="33F61E33"/>
    <w:rsid w:val="34C30649"/>
    <w:rsid w:val="3574182D"/>
    <w:rsid w:val="363770DF"/>
    <w:rsid w:val="37F657D1"/>
    <w:rsid w:val="39DD0C85"/>
    <w:rsid w:val="3A705942"/>
    <w:rsid w:val="3DD63955"/>
    <w:rsid w:val="3ED87BC9"/>
    <w:rsid w:val="3F8F49DA"/>
    <w:rsid w:val="412146CB"/>
    <w:rsid w:val="41BB7918"/>
    <w:rsid w:val="42A95C66"/>
    <w:rsid w:val="440D42BC"/>
    <w:rsid w:val="44902303"/>
    <w:rsid w:val="449F750C"/>
    <w:rsid w:val="44EC4CD6"/>
    <w:rsid w:val="452D7936"/>
    <w:rsid w:val="456455D7"/>
    <w:rsid w:val="45B106FB"/>
    <w:rsid w:val="45BE6FEB"/>
    <w:rsid w:val="465B474F"/>
    <w:rsid w:val="486361BA"/>
    <w:rsid w:val="49114CF7"/>
    <w:rsid w:val="4D827C3B"/>
    <w:rsid w:val="4E312D1F"/>
    <w:rsid w:val="4F597160"/>
    <w:rsid w:val="4FFA7C91"/>
    <w:rsid w:val="507A24ED"/>
    <w:rsid w:val="517203B0"/>
    <w:rsid w:val="51C8182B"/>
    <w:rsid w:val="540F62EF"/>
    <w:rsid w:val="544C447F"/>
    <w:rsid w:val="554D2211"/>
    <w:rsid w:val="55E81197"/>
    <w:rsid w:val="56D07474"/>
    <w:rsid w:val="57594886"/>
    <w:rsid w:val="57BA0D86"/>
    <w:rsid w:val="57C92BD8"/>
    <w:rsid w:val="57DB2FDD"/>
    <w:rsid w:val="57E50C6E"/>
    <w:rsid w:val="5901060B"/>
    <w:rsid w:val="5ADA1B43"/>
    <w:rsid w:val="5BA43C09"/>
    <w:rsid w:val="5C320D31"/>
    <w:rsid w:val="5E5B779D"/>
    <w:rsid w:val="5F641520"/>
    <w:rsid w:val="6009681D"/>
    <w:rsid w:val="60AF56AA"/>
    <w:rsid w:val="62B55711"/>
    <w:rsid w:val="63557571"/>
    <w:rsid w:val="665573EF"/>
    <w:rsid w:val="68217B75"/>
    <w:rsid w:val="69977A07"/>
    <w:rsid w:val="6A823F7A"/>
    <w:rsid w:val="6B4B4D00"/>
    <w:rsid w:val="6C7E1835"/>
    <w:rsid w:val="6D263DB0"/>
    <w:rsid w:val="6E267A3F"/>
    <w:rsid w:val="6F241404"/>
    <w:rsid w:val="6F2E0E91"/>
    <w:rsid w:val="6FC543CD"/>
    <w:rsid w:val="703F249B"/>
    <w:rsid w:val="71E05093"/>
    <w:rsid w:val="722136FC"/>
    <w:rsid w:val="72B55E12"/>
    <w:rsid w:val="73606065"/>
    <w:rsid w:val="73A06164"/>
    <w:rsid w:val="73B677AC"/>
    <w:rsid w:val="74957384"/>
    <w:rsid w:val="74C63C12"/>
    <w:rsid w:val="760865E4"/>
    <w:rsid w:val="76F0557C"/>
    <w:rsid w:val="77082A31"/>
    <w:rsid w:val="77DF7A45"/>
    <w:rsid w:val="79650074"/>
    <w:rsid w:val="7B7177B3"/>
    <w:rsid w:val="7DEB33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5"/>
    <w:semiHidden/>
    <w:qFormat/>
    <w:uiPriority w:val="99"/>
    <w:pPr>
      <w:jc w:val="left"/>
    </w:pPr>
  </w:style>
  <w:style w:type="paragraph" w:styleId="4">
    <w:name w:val="Body Text Indent 2"/>
    <w:basedOn w:val="1"/>
    <w:qFormat/>
    <w:uiPriority w:val="99"/>
    <w:pPr>
      <w:spacing w:line="480" w:lineRule="auto"/>
      <w:ind w:left="420" w:leftChars="200"/>
    </w:p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16"/>
    <w:semiHidden/>
    <w:qFormat/>
    <w:uiPriority w:val="99"/>
    <w:rPr>
      <w:b/>
      <w:bCs/>
    </w:rPr>
  </w:style>
  <w:style w:type="character" w:styleId="12">
    <w:name w:val="Strong"/>
    <w:basedOn w:val="11"/>
    <w:qFormat/>
    <w:locked/>
    <w:uiPriority w:val="0"/>
    <w:rPr>
      <w:b/>
    </w:rPr>
  </w:style>
  <w:style w:type="character" w:styleId="13">
    <w:name w:val="page number"/>
    <w:basedOn w:val="11"/>
    <w:qFormat/>
    <w:uiPriority w:val="99"/>
  </w:style>
  <w:style w:type="character" w:styleId="14">
    <w:name w:val="annotation reference"/>
    <w:basedOn w:val="11"/>
    <w:semiHidden/>
    <w:qFormat/>
    <w:uiPriority w:val="99"/>
    <w:rPr>
      <w:sz w:val="21"/>
      <w:szCs w:val="21"/>
    </w:rPr>
  </w:style>
  <w:style w:type="character" w:customStyle="1" w:styleId="15">
    <w:name w:val="批注文字 Char"/>
    <w:basedOn w:val="11"/>
    <w:link w:val="3"/>
    <w:semiHidden/>
    <w:qFormat/>
    <w:locked/>
    <w:uiPriority w:val="99"/>
  </w:style>
  <w:style w:type="character" w:customStyle="1" w:styleId="16">
    <w:name w:val="批注主题 Char"/>
    <w:basedOn w:val="15"/>
    <w:link w:val="9"/>
    <w:semiHidden/>
    <w:qFormat/>
    <w:locked/>
    <w:uiPriority w:val="99"/>
    <w:rPr>
      <w:b/>
      <w:bCs/>
    </w:rPr>
  </w:style>
  <w:style w:type="character" w:customStyle="1" w:styleId="17">
    <w:name w:val="批注框文本 Char"/>
    <w:basedOn w:val="11"/>
    <w:link w:val="5"/>
    <w:semiHidden/>
    <w:qFormat/>
    <w:locked/>
    <w:uiPriority w:val="99"/>
    <w:rPr>
      <w:sz w:val="18"/>
      <w:szCs w:val="18"/>
    </w:rPr>
  </w:style>
  <w:style w:type="character" w:customStyle="1" w:styleId="18">
    <w:name w:val="页脚 Char"/>
    <w:basedOn w:val="11"/>
    <w:link w:val="6"/>
    <w:qFormat/>
    <w:locked/>
    <w:uiPriority w:val="99"/>
    <w:rPr>
      <w:sz w:val="18"/>
      <w:szCs w:val="18"/>
    </w:rPr>
  </w:style>
  <w:style w:type="character" w:customStyle="1" w:styleId="19">
    <w:name w:val="页眉 Char"/>
    <w:basedOn w:val="11"/>
    <w:link w:val="7"/>
    <w:qFormat/>
    <w:locked/>
    <w:uiPriority w:val="99"/>
    <w:rPr>
      <w:sz w:val="18"/>
      <w:szCs w:val="18"/>
    </w:rPr>
  </w:style>
  <w:style w:type="paragraph" w:customStyle="1" w:styleId="20">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1">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22">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3">
    <w:name w:val="List Paragraph"/>
    <w:basedOn w:val="1"/>
    <w:qFormat/>
    <w:uiPriority w:val="99"/>
    <w:pPr>
      <w:ind w:firstLine="420" w:firstLineChars="200"/>
    </w:pPr>
  </w:style>
  <w:style w:type="paragraph" w:customStyle="1" w:styleId="24">
    <w:name w:val="修订1"/>
    <w:hidden/>
    <w:semiHidden/>
    <w:qFormat/>
    <w:uiPriority w:val="99"/>
    <w:rPr>
      <w:rFonts w:ascii="Calibri" w:hAnsi="Calibri" w:eastAsia="宋体" w:cs="Calibri"/>
      <w:kern w:val="2"/>
      <w:sz w:val="21"/>
      <w:szCs w:val="21"/>
      <w:lang w:val="en-US" w:eastAsia="zh-CN" w:bidi="ar-SA"/>
    </w:rPr>
  </w:style>
  <w:style w:type="paragraph" w:customStyle="1" w:styleId="25">
    <w:name w:val="列出段落1"/>
    <w:basedOn w:val="1"/>
    <w:qFormat/>
    <w:uiPriority w:val="99"/>
    <w:pPr>
      <w:ind w:firstLine="420" w:firstLineChars="200"/>
    </w:pPr>
  </w:style>
  <w:style w:type="paragraph" w:customStyle="1" w:styleId="26">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73B54-2642-4820-8E7D-43464165C77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300</Words>
  <Characters>1715</Characters>
  <Lines>14</Lines>
  <Paragraphs>4</Paragraphs>
  <TotalTime>4</TotalTime>
  <ScaleCrop>false</ScaleCrop>
  <LinksUpToDate>false</LinksUpToDate>
  <CharactersWithSpaces>2011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转角恋平</cp:lastModifiedBy>
  <cp:lastPrinted>2020-12-21T10:28:53Z</cp:lastPrinted>
  <dcterms:modified xsi:type="dcterms:W3CDTF">2020-12-21T10:31:04Z</dcterms:modified>
  <dc:title>农机购置补贴机具核验工作要点</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