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sz w:val="32"/>
          <w:szCs w:val="32"/>
        </w:rPr>
      </w:pPr>
    </w:p>
    <w:tbl>
      <w:tblPr>
        <w:tblStyle w:val="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3"/>
        <w:gridCol w:w="3076"/>
        <w:gridCol w:w="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 w:type="dxa"/>
          <w:trHeight w:val="995" w:hRule="atLeast"/>
        </w:trPr>
        <w:tc>
          <w:tcPr>
            <w:tcW w:w="6233" w:type="dxa"/>
            <w:noWrap w:val="0"/>
            <w:vAlign w:val="top"/>
          </w:tcPr>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hAnsi="宋体" w:eastAsia="宋体"/>
                <w:b/>
                <w:bCs w:val="0"/>
                <w:spacing w:val="60"/>
                <w:sz w:val="76"/>
                <w:szCs w:val="76"/>
                <w:lang w:val="en-US" w:eastAsia="zh-CN"/>
              </w:rPr>
            </w:pPr>
          </w:p>
        </w:tc>
        <w:tc>
          <w:tcPr>
            <w:tcW w:w="30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b/>
                <w:bCs w:val="0"/>
                <w:sz w:val="96"/>
                <w:szCs w:val="96"/>
              </w:rPr>
            </w:pPr>
            <w:r>
              <w:rPr>
                <w:rFonts w:hint="eastAsia" w:ascii="宋体" w:hAnsi="宋体"/>
                <w:b/>
                <w:bCs w:val="0"/>
                <w:sz w:val="90"/>
                <w:szCs w:val="9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 w:type="dxa"/>
          <w:trHeight w:val="1064" w:hRule="atLeast"/>
        </w:trPr>
        <w:tc>
          <w:tcPr>
            <w:tcW w:w="6233" w:type="dxa"/>
            <w:noWrap w:val="0"/>
            <w:vAlign w:val="top"/>
          </w:tcPr>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hAnsi="宋体" w:eastAsia="宋体"/>
                <w:b/>
                <w:bCs w:val="0"/>
                <w:spacing w:val="60"/>
                <w:sz w:val="76"/>
                <w:szCs w:val="76"/>
                <w:lang w:eastAsia="zh-CN"/>
              </w:rPr>
            </w:pPr>
            <w:r>
              <w:rPr>
                <w:rFonts w:hint="eastAsia" w:ascii="宋体" w:hAnsi="宋体"/>
                <w:b/>
                <w:bCs w:val="0"/>
                <w:spacing w:val="-28"/>
                <w:sz w:val="76"/>
                <w:szCs w:val="76"/>
                <w:lang w:eastAsia="zh-CN"/>
              </w:rPr>
              <w:t>会宁县农业农村局</w:t>
            </w:r>
          </w:p>
        </w:tc>
        <w:tc>
          <w:tcPr>
            <w:tcW w:w="30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_GB2312" w:eastAsia="仿宋_GB2312"/>
                <w:b/>
                <w:bCs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 w:type="dxa"/>
          <w:trHeight w:val="1020" w:hRule="atLeast"/>
        </w:trPr>
        <w:tc>
          <w:tcPr>
            <w:tcW w:w="6233" w:type="dxa"/>
            <w:noWrap w:val="0"/>
            <w:vAlign w:val="top"/>
          </w:tcPr>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宋体" w:hAnsi="宋体"/>
                <w:b/>
                <w:bCs w:val="0"/>
                <w:spacing w:val="-60"/>
                <w:sz w:val="76"/>
                <w:szCs w:val="76"/>
                <w:lang w:eastAsia="zh-CN"/>
              </w:rPr>
            </w:pPr>
            <w:r>
              <w:rPr>
                <w:rFonts w:hint="eastAsia" w:ascii="宋体" w:hAnsi="宋体"/>
                <w:b/>
                <w:bCs w:val="0"/>
                <w:spacing w:val="113"/>
                <w:sz w:val="76"/>
                <w:szCs w:val="76"/>
                <w:lang w:eastAsia="zh-CN"/>
              </w:rPr>
              <w:t>会宁县财政局会宁县商务局</w:t>
            </w:r>
          </w:p>
        </w:tc>
        <w:tc>
          <w:tcPr>
            <w:tcW w:w="30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仿宋_GB2312" w:eastAsia="仿宋_GB2312"/>
                <w:b/>
                <w:bCs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 w:type="dxa"/>
          <w:trHeight w:val="1020" w:hRule="atLeast"/>
        </w:trPr>
        <w:tc>
          <w:tcPr>
            <w:tcW w:w="6233" w:type="dxa"/>
            <w:noWrap w:val="0"/>
            <w:vAlign w:val="top"/>
          </w:tcPr>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hAnsi="宋体"/>
                <w:b/>
                <w:bCs w:val="0"/>
                <w:spacing w:val="-60"/>
                <w:sz w:val="76"/>
                <w:szCs w:val="76"/>
                <w:lang w:eastAsia="zh-CN"/>
              </w:rPr>
            </w:pPr>
          </w:p>
        </w:tc>
        <w:tc>
          <w:tcPr>
            <w:tcW w:w="30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_GB2312" w:eastAsia="仿宋_GB2312"/>
                <w:b/>
                <w:bCs w:val="0"/>
                <w:sz w:val="32"/>
                <w:szCs w:val="32"/>
              </w:rPr>
            </w:pP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490" w:type="dxa"/>
            <w:gridSpan w:val="3"/>
            <w:noWrap w:val="0"/>
            <w:vAlign w:val="center"/>
          </w:tcPr>
          <w:p>
            <w:pPr>
              <w:keepNext w:val="0"/>
              <w:keepLines w:val="0"/>
              <w:pageBreakBefore w:val="0"/>
              <w:widowControl w:val="0"/>
              <w:kinsoku/>
              <w:wordWrap/>
              <w:topLinePunct w:val="0"/>
              <w:autoSpaceDE/>
              <w:autoSpaceDN/>
              <w:bidi w:val="0"/>
              <w:spacing w:line="578" w:lineRule="exact"/>
              <w:jc w:val="center"/>
              <w:textAlignment w:val="auto"/>
              <w:rPr>
                <w:rFonts w:hint="eastAsia" w:ascii="仿宋_GB2312" w:eastAsia="仿宋_GB2312"/>
                <w:sz w:val="32"/>
                <w:szCs w:val="32"/>
              </w:rPr>
            </w:pPr>
            <w:r>
              <w:rPr>
                <w:rFonts w:hint="eastAsia" w:ascii="仿宋_GB2312" w:eastAsia="仿宋_GB2312"/>
                <w:sz w:val="32"/>
                <w:szCs w:val="32"/>
                <w:lang w:eastAsia="zh-CN"/>
              </w:rPr>
              <w:t>会农</w:t>
            </w:r>
            <w:r>
              <w:rPr>
                <w:rFonts w:hint="eastAsia" w:ascii="仿宋_GB2312" w:eastAsia="仿宋_GB2312"/>
                <w:sz w:val="32"/>
                <w:szCs w:val="32"/>
              </w:rPr>
              <w:t>发〔</w:t>
            </w:r>
            <w:r>
              <w:rPr>
                <w:rFonts w:hint="eastAsia" w:ascii="仿宋_GB2312" w:eastAsia="仿宋_GB2312"/>
                <w:sz w:val="32"/>
                <w:szCs w:val="32"/>
                <w:lang w:val="en-US" w:eastAsia="zh-CN"/>
              </w:rPr>
              <w:t>2020</w:t>
            </w:r>
            <w:r>
              <w:rPr>
                <w:rFonts w:hint="eastAsia" w:ascii="仿宋_GB2312" w:eastAsia="仿宋_GB2312"/>
                <w:sz w:val="32"/>
                <w:szCs w:val="32"/>
              </w:rPr>
              <w:t>〕</w:t>
            </w:r>
            <w:r>
              <w:rPr>
                <w:rFonts w:hint="eastAsia" w:ascii="仿宋_GB2312" w:eastAsia="仿宋_GB2312"/>
                <w:sz w:val="32"/>
                <w:szCs w:val="32"/>
                <w:lang w:val="en-US" w:eastAsia="zh-CN"/>
              </w:rPr>
              <w:t>236</w:t>
            </w:r>
            <w:r>
              <w:rPr>
                <w:rFonts w:hint="eastAsia" w:ascii="仿宋_GB2312" w:eastAsia="仿宋_GB2312"/>
                <w:sz w:val="32"/>
                <w:szCs w:val="32"/>
              </w:rPr>
              <w:t>号</w:t>
            </w:r>
          </w:p>
        </w:tc>
      </w:tr>
    </w:tbl>
    <w:p>
      <w:pPr>
        <w:keepNext w:val="0"/>
        <w:keepLines w:val="0"/>
        <w:pageBreakBefore w:val="0"/>
        <w:widowControl w:val="0"/>
        <w:tabs>
          <w:tab w:val="left" w:pos="8460"/>
        </w:tabs>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宋体" w:eastAsia="方正小标宋简体" w:cs="宋体"/>
          <w:color w:val="000000"/>
          <w:kern w:val="36"/>
          <w:sz w:val="44"/>
          <w:szCs w:val="44"/>
          <w:lang w:eastAsia="zh-CN"/>
        </w:rPr>
      </w:pPr>
      <w:r>
        <w:rPr>
          <w:rFonts w:hint="eastAsia" w:ascii="方正小标宋简体" w:hAnsi="方正小标宋简体" w:eastAsia="方正小标宋简体" w:cs="方正小标宋简体"/>
          <w:sz w:val="44"/>
          <w:szCs w:val="44"/>
          <w:lang w:val="en-US" w:eastAsia="zh-CN"/>
        </w:rPr>
        <w:t>关于印发《会宁县农业机械报废更新补贴实施方案》的通知</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方正小标宋简体" w:hAnsi="宋体" w:eastAsia="方正小标宋简体" w:cs="宋体"/>
          <w:color w:val="000000"/>
          <w:kern w:val="36"/>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各乡镇人民政府、县直各有关部门：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机械报废更新补贴是农机购置补贴政策的重要内容。加快淘汰老旧高能耗农业机械，鼓励引导农业机械报废更新，是优化农机装备结构，推进节能、环保、安全、高效农业机械推广应用，保障农机安全生产的有力举措。根据《甘肃省农业农村厅、甘肃省财政厅、甘肃省商务厅关于印发&lt;甘肃省农业机械报废更新补贴实施方案&gt;的通知》（甘农机监发[2020]3号）文件精神，结合我县实际，县农业农村局、县财政局、县商务局联合制定了《会宁县农业机械报废更新补贴实施方案》，现印发你们，请遵照执行。</w:t>
      </w:r>
    </w:p>
    <w:p>
      <w:pPr>
        <w:keepNext w:val="0"/>
        <w:keepLines w:val="0"/>
        <w:pageBreakBefore w:val="0"/>
        <w:widowControl w:val="0"/>
        <w:tabs>
          <w:tab w:val="left" w:pos="210"/>
        </w:tabs>
        <w:suppressAutoHyphens/>
        <w:kinsoku/>
        <w:wordWrap/>
        <w:overflowPunct/>
        <w:topLinePunct w:val="0"/>
        <w:autoSpaceDE/>
        <w:autoSpaceDN/>
        <w:bidi w:val="0"/>
        <w:adjustRightInd w:val="0"/>
        <w:snapToGrid w:val="0"/>
        <w:spacing w:line="578" w:lineRule="exact"/>
        <w:ind w:left="0" w:leftChars="0" w:right="0" w:rightChars="0" w:firstLine="42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黑体"/>
          <w:sz w:val="32"/>
          <w:szCs w:val="32"/>
        </w:rPr>
      </w:pPr>
    </w:p>
    <w:p>
      <w:pPr>
        <w:keepNext w:val="0"/>
        <w:keepLines w:val="0"/>
        <w:pageBreakBefore w:val="0"/>
        <w:widowControl w:val="0"/>
        <w:tabs>
          <w:tab w:val="left" w:pos="210"/>
        </w:tabs>
        <w:suppressAutoHyphens/>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lang w:val="en-US" w:eastAsia="zh-CN"/>
        </w:rPr>
      </w:pPr>
    </w:p>
    <w:p>
      <w:pPr>
        <w:pStyle w:val="2"/>
        <w:keepNext w:val="0"/>
        <w:keepLines w:val="0"/>
        <w:pageBreakBefore w:val="0"/>
        <w:widowControl w:val="0"/>
        <w:kinsoku/>
        <w:wordWrap/>
        <w:topLinePunct w:val="0"/>
        <w:autoSpaceDE/>
        <w:autoSpaceDN/>
        <w:bidi w:val="0"/>
        <w:spacing w:line="578" w:lineRule="exact"/>
        <w:ind w:left="0" w:leftChars="0" w:firstLine="0" w:firstLineChars="0"/>
        <w:textAlignment w:val="auto"/>
        <w:rPr>
          <w:rFonts w:hint="eastAsia"/>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78" w:lineRule="exact"/>
        <w:ind w:left="0" w:leftChars="0" w:right="0" w:rightChars="0" w:firstLine="1280" w:firstLineChars="400"/>
        <w:textAlignment w:val="auto"/>
        <w:outlineLvl w:val="9"/>
        <w:rPr>
          <w:rFonts w:hint="eastAsia" w:ascii="仿宋_GB2312" w:eastAsia="仿宋_GB2312"/>
          <w:sz w:val="32"/>
          <w:lang w:eastAsia="zh-CN"/>
        </w:rPr>
      </w:pPr>
      <w:r>
        <w:rPr>
          <w:rFonts w:hint="eastAsia" w:ascii="仿宋_GB2312" w:eastAsia="仿宋_GB2312"/>
          <w:sz w:val="32"/>
        </w:rPr>
        <w:t xml:space="preserve">会宁县农业农村局  </w:t>
      </w:r>
      <w:r>
        <w:rPr>
          <w:rFonts w:hint="eastAsia" w:ascii="仿宋_GB2312" w:eastAsia="仿宋_GB2312"/>
          <w:sz w:val="32"/>
          <w:lang w:val="en-US" w:eastAsia="zh-CN"/>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会宁县财政局</w:t>
      </w:r>
    </w:p>
    <w:p>
      <w:pPr>
        <w:keepNext w:val="0"/>
        <w:keepLines w:val="0"/>
        <w:pageBreakBefore w:val="0"/>
        <w:widowControl w:val="0"/>
        <w:suppressAutoHyphens/>
        <w:kinsoku/>
        <w:wordWrap/>
        <w:overflowPunct/>
        <w:topLinePunct w:val="0"/>
        <w:autoSpaceDE/>
        <w:autoSpaceDN/>
        <w:bidi w:val="0"/>
        <w:adjustRightInd w:val="0"/>
        <w:snapToGrid w:val="0"/>
        <w:spacing w:line="578" w:lineRule="exact"/>
        <w:ind w:left="0" w:leftChars="0" w:right="0" w:rightChars="0" w:firstLine="1600" w:firstLineChars="500"/>
        <w:textAlignment w:val="auto"/>
        <w:outlineLvl w:val="9"/>
        <w:rPr>
          <w:rFonts w:hint="eastAsia" w:ascii="仿宋_GB2312" w:eastAsia="仿宋_GB2312"/>
          <w:sz w:val="32"/>
        </w:rPr>
      </w:pPr>
    </w:p>
    <w:p>
      <w:pPr>
        <w:pStyle w:val="2"/>
        <w:keepNext w:val="0"/>
        <w:keepLines w:val="0"/>
        <w:pageBreakBefore w:val="0"/>
        <w:widowControl w:val="0"/>
        <w:kinsoku/>
        <w:wordWrap/>
        <w:topLinePunct w:val="0"/>
        <w:autoSpaceDE/>
        <w:autoSpaceDN/>
        <w:bidi w:val="0"/>
        <w:spacing w:line="578" w:lineRule="exact"/>
        <w:textAlignment w:val="auto"/>
        <w:rPr>
          <w:rFonts w:hint="eastAsia"/>
        </w:rPr>
      </w:pPr>
    </w:p>
    <w:p>
      <w:pPr>
        <w:keepNext w:val="0"/>
        <w:keepLines w:val="0"/>
        <w:pageBreakBefore w:val="0"/>
        <w:widowControl w:val="0"/>
        <w:suppressAutoHyphens/>
        <w:kinsoku/>
        <w:wordWrap/>
        <w:overflowPunct/>
        <w:topLinePunct w:val="0"/>
        <w:autoSpaceDE/>
        <w:autoSpaceDN/>
        <w:bidi w:val="0"/>
        <w:adjustRightInd w:val="0"/>
        <w:snapToGrid w:val="0"/>
        <w:spacing w:line="578" w:lineRule="exact"/>
        <w:ind w:right="0" w:rightChars="0" w:firstLine="5440" w:firstLineChars="1700"/>
        <w:textAlignment w:val="auto"/>
        <w:outlineLvl w:val="9"/>
        <w:rPr>
          <w:rFonts w:hint="eastAsia" w:ascii="仿宋_GB2312" w:eastAsia="仿宋_GB2312"/>
          <w:sz w:val="32"/>
        </w:rPr>
      </w:pPr>
      <w:r>
        <w:rPr>
          <w:rFonts w:hint="eastAsia" w:ascii="仿宋_GB2312" w:eastAsia="仿宋_GB2312"/>
          <w:sz w:val="32"/>
        </w:rPr>
        <w:t>会宁县</w:t>
      </w:r>
      <w:r>
        <w:rPr>
          <w:rFonts w:hint="eastAsia" w:ascii="仿宋_GB2312" w:eastAsia="仿宋_GB2312"/>
          <w:sz w:val="32"/>
          <w:lang w:eastAsia="zh-CN"/>
        </w:rPr>
        <w:t>商务</w:t>
      </w:r>
      <w:r>
        <w:rPr>
          <w:rFonts w:hint="eastAsia" w:ascii="仿宋_GB2312" w:eastAsia="仿宋_GB2312"/>
          <w:sz w:val="32"/>
        </w:rPr>
        <w:t>局</w:t>
      </w:r>
      <w:r>
        <w:rPr>
          <w:rFonts w:hint="eastAsia" w:ascii="仿宋_GB2312" w:eastAsia="仿宋_GB2312"/>
          <w:sz w:val="32"/>
          <w:lang w:val="en-US" w:eastAsia="zh-CN"/>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line="578" w:lineRule="exact"/>
        <w:ind w:right="0" w:rightChars="0" w:firstLine="5212" w:firstLineChars="1629"/>
        <w:textAlignment w:val="auto"/>
        <w:outlineLvl w:val="9"/>
        <w:rPr>
          <w:rFonts w:hint="default" w:ascii="仿宋_GB2312" w:eastAsia="仿宋_GB2312"/>
          <w:sz w:val="32"/>
          <w:szCs w:val="32"/>
          <w:lang w:val="en-US" w:eastAsia="zh-CN"/>
        </w:rPr>
      </w:pP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年</w:t>
      </w:r>
      <w:r>
        <w:rPr>
          <w:rFonts w:hint="eastAsia" w:ascii="仿宋_GB2312" w:eastAsia="仿宋_GB2312"/>
          <w:sz w:val="32"/>
          <w:lang w:val="en-US" w:eastAsia="zh-CN"/>
        </w:rPr>
        <w:t>7</w:t>
      </w:r>
      <w:r>
        <w:rPr>
          <w:rFonts w:hint="eastAsia" w:ascii="仿宋_GB2312" w:eastAsia="仿宋_GB2312"/>
          <w:sz w:val="32"/>
        </w:rPr>
        <w:t>月</w:t>
      </w:r>
      <w:r>
        <w:rPr>
          <w:rFonts w:hint="eastAsia" w:ascii="仿宋_GB2312" w:eastAsia="仿宋_GB2312"/>
          <w:sz w:val="32"/>
          <w:lang w:val="en-US" w:eastAsia="zh-CN"/>
        </w:rPr>
        <w:t>16日</w:t>
      </w: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ind w:firstLine="140" w:firstLineChars="50"/>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403860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8pt;height:0pt;width:432pt;z-index:251660288;mso-width-relative:page;mso-height-relative:page;" filled="f" stroked="t" coordsize="21600,21600" o:gfxdata="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NU73tUAAAAGAQAADwAAAAAAAAABACAAAAAiAAAAZHJzL2Rvd25yZXYueG1sUEsB&#10;AhQAFAAAAAgAh07iQBdjyNL4AQAA8wMAAA4AAAAAAAAAAQAgAAAAJAEAAGRycy9lMm9Eb2MueG1s&#10;UEsFBgAAAAAGAAYAWQEAAI4FA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 xml:space="preserve">      </w:t>
      </w:r>
    </w:p>
    <w:p>
      <w:pPr>
        <w:spacing w:line="600" w:lineRule="exact"/>
        <w:ind w:firstLine="140" w:firstLineChars="50"/>
        <w:rPr>
          <w:rFonts w:ascii="仿宋_GB2312" w:eastAsia="仿宋_GB2312" w:cs="仿宋_GB2312"/>
          <w:sz w:val="32"/>
          <w:szCs w:val="32"/>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8pt;height:0pt;width:432pt;z-index:251659264;mso-width-relative:page;mso-height-relative:page;" filled="f" stroked="t" coordsize="21600,21600" o:gfxdata="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JzOb0gAAAAQBAAAPAAAAAAAAAAEAIAAAACIAAABkcnMvZG93bnJldi54bWxQSwEC&#10;FAAUAAAACACHTuJATNxbgfoBAADyAwAADgAAAAAAAAABACAAAAAhAQAAZHJzL2Uyb0RvYy54bWxQ&#10;SwUGAAAAAAYABgBZAQAAjQU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403860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8pt;height:0pt;width:432pt;z-index:251658240;mso-width-relative:page;mso-height-relative:page;" filled="f" stroked="t" coordsize="21600,21600" o:gfxdata="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NU73tUAAAAGAQAADwAAAAAAAAABACAAAAAiAAAAZHJzL2Rvd25yZXYueG1sUEsB&#10;AhQAFAAAAAgAh07iQMAUlRn4AQAA8wMAAA4AAAAAAAAAAQAgAAAAJAEAAGRycy9lMm9Eb2MueG1s&#10;UEsFBgAAAAAGAAYAWQEAAI4FAAAAAA==&#10;">
                <v:fill on="f" focussize="0,0"/>
                <v:stroke weight="1pt" color="#000000" joinstyle="round"/>
                <v:imagedata o:title=""/>
                <o:lock v:ext="edit" aspectratio="f"/>
              </v:line>
            </w:pict>
          </mc:Fallback>
        </mc:AlternateContent>
      </w:r>
      <w:r>
        <w:rPr>
          <w:rFonts w:hint="eastAsia" w:ascii="仿宋_GB2312" w:eastAsia="仿宋_GB2312"/>
          <w:sz w:val="28"/>
          <w:szCs w:val="28"/>
        </w:rPr>
        <w:t>会宁县</w:t>
      </w:r>
      <w:r>
        <w:rPr>
          <w:rFonts w:hint="eastAsia" w:ascii="仿宋_GB2312" w:eastAsia="仿宋_GB2312"/>
          <w:sz w:val="28"/>
          <w:szCs w:val="28"/>
          <w:lang w:eastAsia="zh-CN"/>
        </w:rPr>
        <w:t>农业农村局</w:t>
      </w:r>
      <w:r>
        <w:rPr>
          <w:rFonts w:hint="eastAsia" w:ascii="仿宋_GB2312" w:eastAsia="仿宋_GB2312"/>
          <w:sz w:val="28"/>
          <w:szCs w:val="28"/>
          <w:lang w:val="en-US" w:eastAsia="zh-CN"/>
        </w:rPr>
        <w:t xml:space="preserve">       </w:t>
      </w:r>
      <w:r>
        <w:rPr>
          <w:rFonts w:hint="eastAsia" w:ascii="仿宋_GB2312" w:hAnsi="宋体" w:eastAsia="仿宋_GB2312"/>
          <w:sz w:val="28"/>
          <w:szCs w:val="28"/>
        </w:rPr>
        <w:t xml:space="preserve">                 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16</w:t>
      </w:r>
      <w:r>
        <w:rPr>
          <w:rFonts w:hint="eastAsia" w:ascii="仿宋_GB2312" w:hAnsi="宋体" w:eastAsia="仿宋_GB2312"/>
          <w:sz w:val="28"/>
          <w:szCs w:val="28"/>
        </w:rPr>
        <w:t>日印发</w:t>
      </w:r>
      <w:r>
        <w:rPr>
          <w:rFonts w:ascii="仿宋_GB2312" w:eastAsia="仿宋_GB2312" w:cs="仿宋_GB2312"/>
          <w:sz w:val="32"/>
          <w:szCs w:val="32"/>
        </w:rPr>
        <w:t xml:space="preserve">      </w:t>
      </w:r>
    </w:p>
    <w:p>
      <w:pPr>
        <w:spacing w:line="600" w:lineRule="exact"/>
        <w:ind w:firstLine="220" w:firstLineChars="50"/>
        <w:jc w:val="center"/>
        <w:rPr>
          <w:rFonts w:hint="eastAsia" w:ascii="方正小标宋简体" w:hAnsi="方正小标宋简体" w:eastAsia="方正小标宋简体" w:cs="方正小标宋简体"/>
          <w:sz w:val="44"/>
          <w:szCs w:val="44"/>
          <w:lang w:val="en-US" w:eastAsia="zh-CN"/>
        </w:rPr>
      </w:pPr>
    </w:p>
    <w:p>
      <w:pPr>
        <w:spacing w:line="600" w:lineRule="exact"/>
        <w:ind w:firstLine="220" w:firstLineChars="5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会宁县农业机械报废更新补贴实施方案</w:t>
      </w:r>
    </w:p>
    <w:p>
      <w:pPr>
        <w:spacing w:line="600" w:lineRule="exact"/>
        <w:ind w:firstLine="220" w:firstLineChars="50"/>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老旧农业机械报废更新进度，进一步优化农机装备结构，促进农机安全生产和节能减排。根据《农业机械安全监督管理条例》（国务院令第563号）《甘肃省人民政府关于加快推进农业机械化和农机装备产业转型升级的实施意见》等法规政策，按照《甘肃省农业农村厅、甘肃省财政厅、甘肃省商务厅关于印发&lt;甘肃省农业机械报废更新补贴实施方案&gt;的通知》的通知要求，结合我县实际，制订本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全面贯彻党的十九大和十九届二中、三中、四中全会精神，深入贯彻习近平总书记对甘肃重要讲话和指示精神，按照省委省政府关于“三农”工作的决策部署，牢固树立新发展理念，紧紧围绕实施乡村振兴战略，深入推进农业供给侧结构性改革，坚持“农民自愿、政策支持、方便高效、安全环保”的原则，通过农机报废更新补贴政策实施，进一步加大耗能高、污染重、安全性能低的老旧农机淘汰力度，加快先进适用、节能环保、安全可靠农业机械的推广应用，优化农机装备结构，推进农业机械化转型升级和农业绿色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72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农业机械报废更新补贴政策在全县所有乡镇范围内实施。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72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补贴对象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财政从农机购置补贴资金中，对报废老旧农机给予报废补助。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四、补贴种类及时间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依据《农业机械安全监督管理条例》规定，在农业农村部公布的危及人身财产安全的农业机械中，选择确定报废农机补贴种类为拖拉机、联合收割机、机动脱粒机、饲料（草）粉碎机、铡草机等农业机械。由于2020年购机补贴资金已使用完，在2020年农机检审验期间进行政策宣传，2021年农机购置补贴资金下拨后全面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五、报废条件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废补贴农机应当主要部件齐全，来源清楚合法，机主应就机具来源、归属等作出书面承诺。纳入牌证管理的农机需要提供农机监理机构核发的牌证；无牌证或未纳入牌证管理的农机，应当具有铭牌或出厂编号、车架号等机具身份信息，并由机主户口所在地村委会开具车辆来源证明。</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报废农机的使用年限等技术条件，参照相关农业机械禁用与报废标准，对符合下列条件之一的可申请办理报废。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（一）小型拖拉机10年、大中型拖拉机15年，履带式拖拉机、自走式联合收割机12年，悬挂式联合收割机10年；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（二）未达到报废年限，但安全隐患大、故障发生率高、技术状况差的；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（三）农机损毁严重、维修成本高、无法修复或无配件来源的；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（四）国家明令淘汰的。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六、补贴标准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财政农机报废更新补贴由报废部分补贴与更新部分补贴两部分构成。报废部分车辆残值按照废铁市场收购价（2020年一吨600元）执行，由回收企业直接支付给机主；补贴额按报废农机类别和机型确定，具体参照甘肃省中央财政资金农机报废补贴额一览表（附表1）。更新部分补贴标准按当年甘肃省农机购置补贴政策相关规定执行。对持有县农机监理站检审验出具的报废审批单和会宁县报废农业机械回收确认表（附表2），既报废又更新农机的优先享受补贴，允许机主购买与报废种类和数量不同的农业机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回收企业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会宁县永铖物资再生利用有限公司（地点：会宁县东三里铺、郭城驿镇康源大酒店旁）、会宁县惠思源农业综合开发有限公司（地点：郭城驿镇小杨营村）。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八、操作程序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（一）报废旧机。</w:t>
      </w:r>
      <w:r>
        <w:rPr>
          <w:rFonts w:hint="eastAsia" w:ascii="仿宋_GB2312" w:hAnsi="仿宋_GB2312" w:eastAsia="仿宋_GB2312" w:cs="仿宋_GB2312"/>
          <w:sz w:val="32"/>
          <w:szCs w:val="32"/>
          <w:lang w:val="en-US" w:eastAsia="zh-CN"/>
        </w:rPr>
        <w:t>机主携带身份证明及相关资料，将拟报废的农机交售给完成备案的回收企业，或由回收企业依据文件、相关资料（县农机监理站开具的收购公函）等上门回收。回收企业核对机主信息和报废农机信息，对符合报废条件要求的，现场采集报废农机与机主的人机合影照片，向机主出具经签字盖章的《会宁县报废农业机械回收确认表》（详见附表2，以下简称《确认表》），农机报废残值按照公平交易原则，根据市场收购价，当场付给机主车辆残值资金。回收企业应及时对回收的农机进行解体或销毁，对国家禁止生产销售的发动机等主要零部件进行破坏性处理，采集报废农机拆解前后对比照片资料（包括整车45度照、拆卸过程照、车后侧45度照、大架号照片，共计四张），建立包括农机铭牌或其它能体现农机身份原始资料在内的拆解台账档案（附表3），一式三份，一份交县农机监理站保存，一份交县农机中心办理农机报废补贴，一份回收企业保存，保存期不少于3年。回收企业应及时向当地农业农村部门提供机主和报废农机信息，由县农机监理人员对报废农机拆解或销毁进行监督（每月在农机监理站人员现场监督下拆解一次，或每100台统一拆解一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（二）注销登记。</w:t>
      </w:r>
      <w:r>
        <w:rPr>
          <w:rFonts w:hint="eastAsia" w:ascii="仿宋_GB2312" w:hAnsi="仿宋_GB2312" w:eastAsia="仿宋_GB2312" w:cs="仿宋_GB2312"/>
          <w:sz w:val="32"/>
          <w:szCs w:val="32"/>
          <w:lang w:val="en-US" w:eastAsia="zh-CN"/>
        </w:rPr>
        <w:t>机主或回收企业统一持《确认表》及相关凭证，到县农机监理站依法办理牌证注销手续或核查来源手续。县农机监理站应核对机主身份和报废农机信息，对纳入牌证管理的拖拉机和联合收割机收回牌证，在《确认表》上签注“已办理注销登记”字样；无牌证或未纳入牌证管理的农机，核查车辆来源后应在《确认表》上签注“已核查来源信息”字样；另外，县农机监理站在检审验时回收号牌、行驶证的，可进行现场确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（三）兑现补贴。</w:t>
      </w:r>
      <w:r>
        <w:rPr>
          <w:rFonts w:hint="eastAsia" w:ascii="仿宋_GB2312" w:hAnsi="仿宋_GB2312" w:eastAsia="仿宋_GB2312" w:cs="仿宋_GB2312"/>
          <w:sz w:val="32"/>
          <w:szCs w:val="32"/>
          <w:lang w:val="en-US" w:eastAsia="zh-CN"/>
        </w:rPr>
        <w:t>机主凭有效的《确认表》、身份证及一统折（卡）复印件，到县农机中心申请农机报废补贴。按当年甘肃省农机购置补贴政策规定办理补贴手续，经审核、公示无异议后，由财政部门向符合要求的机主兑现补贴资金。</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_GB2312" w:hAnsi="仿宋_GB2312" w:eastAsia="仿宋_GB2312" w:cs="仿宋_GB2312"/>
          <w:sz w:val="32"/>
          <w:szCs w:val="32"/>
          <w:lang w:val="en-US" w:eastAsia="zh-CN"/>
        </w:rPr>
        <w:t>会宁县农业农村局、财政局、商务局高度重视，切实加强对农机报废更新补贴工作的组织领导和协调配合，明确职责分工，形成工作合力。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（二）加大政策宣传。</w:t>
      </w:r>
      <w:r>
        <w:rPr>
          <w:rFonts w:hint="eastAsia" w:ascii="仿宋_GB2312" w:hAnsi="仿宋_GB2312" w:eastAsia="仿宋_GB2312" w:cs="仿宋_GB2312"/>
          <w:sz w:val="32"/>
          <w:szCs w:val="32"/>
          <w:lang w:val="en-US" w:eastAsia="zh-CN"/>
        </w:rPr>
        <w:t>根据县农机监理站注册登记管理台账，2020-2021年应当报废的手扶拖拉机（微耕机）达一万四千多台（需报废更新补贴资金500-1500万元），数量多，资金需求量大，因此在2020年和2021年农机检审验期间，县农机监理站要进一步进行数据摸底，并加强政策宣传，扩大公众知晓度，营造良好舆论氛围。同时大力推行信息公开，对享受补贴的信息进行公示，对实施方案、补贴标准、操作程序、投诉咨询方式等信息全面公开，主动接受社会监督，确保农机报废更新补贴工作公正透明、阳光操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（三）强化监督管理。</w:t>
      </w:r>
      <w:r>
        <w:rPr>
          <w:rFonts w:hint="eastAsia" w:ascii="仿宋_GB2312" w:hAnsi="仿宋_GB2312" w:eastAsia="仿宋_GB2312" w:cs="仿宋_GB2312"/>
          <w:sz w:val="32"/>
          <w:szCs w:val="32"/>
          <w:lang w:val="en-US" w:eastAsia="zh-CN"/>
        </w:rPr>
        <w:t>相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零部件，防止报废农机再次流入市场。回收企业应依据当地废旧金属市场收购价，支付机主报废农机残值，不得随意压低残值折价，切实保障机主利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附表：1.甘肃省中央财政资金农机报废补贴额一览表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2.会宁县报废农业机械回收确认表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3.会宁县农业机械拆解回收确认表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sz w:val="36"/>
          <w:szCs w:val="36"/>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附表1</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甘肃省中央财政资金农机报废补贴额一览表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094"/>
        <w:gridCol w:w="3538"/>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7" w:type="dxa"/>
          </w:tcPr>
          <w:p>
            <w:pPr>
              <w:spacing w:line="240" w:lineRule="auto"/>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序号</w:t>
            </w:r>
          </w:p>
        </w:tc>
        <w:tc>
          <w:tcPr>
            <w:tcW w:w="2094" w:type="dxa"/>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机型</w:t>
            </w:r>
          </w:p>
        </w:tc>
        <w:tc>
          <w:tcPr>
            <w:tcW w:w="3538" w:type="dxa"/>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类别</w:t>
            </w:r>
          </w:p>
        </w:tc>
        <w:tc>
          <w:tcPr>
            <w:tcW w:w="23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20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拖拉机</w:t>
            </w: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20马力及以下</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20-50马力（含）</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50-80马力（含）</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80-100马力（含）</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100马力以上</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20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自走式全喂入稻麦联合收割机</w:t>
            </w: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喂入量0.5-lkg/s（含）</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喂入量1-3kg/s（含）</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喂入量3-4kg/s（含）</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喂入量4kg/s以上</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20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自走式半喂入稻麦联合收割机</w:t>
            </w: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3行，35马力（含）以上</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4行（含）以上，35马力（含）以上</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w:t>
            </w:r>
          </w:p>
        </w:tc>
        <w:tc>
          <w:tcPr>
            <w:tcW w:w="20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自走式玉米联合收割机</w:t>
            </w: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2行</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3行</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4行及以上</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c>
          <w:tcPr>
            <w:tcW w:w="20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悬挂式玉米联合收割机</w:t>
            </w: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1-2行</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3-4行</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w:t>
            </w:r>
          </w:p>
        </w:tc>
        <w:tc>
          <w:tcPr>
            <w:tcW w:w="20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机动脱粒机</w:t>
            </w: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10-30t/h</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30t/h及以上</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w:t>
            </w:r>
          </w:p>
        </w:tc>
        <w:tc>
          <w:tcPr>
            <w:tcW w:w="20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饲料（草）铡草机</w:t>
            </w: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6-9t/h</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9-20t/h</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20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20t/h及以上</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w:t>
            </w:r>
          </w:p>
        </w:tc>
        <w:tc>
          <w:tcPr>
            <w:tcW w:w="20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饲料（草）粉碎机</w:t>
            </w: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400mm</w:t>
            </w:r>
            <w:r>
              <w:rPr>
                <w:rFonts w:hint="default" w:ascii="Arial" w:hAnsi="Arial" w:eastAsia="仿宋_GB2312" w:cs="Arial"/>
                <w:sz w:val="30"/>
                <w:szCs w:val="30"/>
                <w:lang w:val="en-US" w:eastAsia="zh-CN"/>
              </w:rPr>
              <w:t>≤</w:t>
            </w:r>
            <w:r>
              <w:rPr>
                <w:rFonts w:hint="eastAsia" w:ascii="仿宋_GB2312" w:hAnsi="仿宋_GB2312" w:eastAsia="仿宋_GB2312" w:cs="仿宋_GB2312"/>
                <w:sz w:val="30"/>
                <w:szCs w:val="30"/>
                <w:lang w:val="en-US" w:eastAsia="zh-CN"/>
              </w:rPr>
              <w:t>转子直径&lt;550mm</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0"/>
                <w:szCs w:val="30"/>
                <w:vertAlign w:val="baseline"/>
                <w:lang w:val="en-US" w:eastAsia="zh-CN"/>
              </w:rPr>
            </w:pPr>
          </w:p>
        </w:tc>
        <w:tc>
          <w:tcPr>
            <w:tcW w:w="2094" w:type="dxa"/>
            <w:vMerge w:val="continue"/>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p>
        </w:tc>
        <w:tc>
          <w:tcPr>
            <w:tcW w:w="353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转子直径</w:t>
            </w:r>
            <w:r>
              <w:rPr>
                <w:rFonts w:hint="default" w:ascii="Arial" w:hAnsi="Arial" w:eastAsia="仿宋_GB2312" w:cs="Arial"/>
                <w:sz w:val="30"/>
                <w:szCs w:val="30"/>
                <w:lang w:val="en-US" w:eastAsia="zh-CN"/>
              </w:rPr>
              <w:t>≥</w:t>
            </w:r>
            <w:r>
              <w:rPr>
                <w:rFonts w:hint="eastAsia" w:ascii="仿宋_GB2312" w:hAnsi="仿宋_GB2312" w:eastAsia="仿宋_GB2312" w:cs="仿宋_GB2312"/>
                <w:sz w:val="30"/>
                <w:szCs w:val="30"/>
                <w:lang w:val="en-US" w:eastAsia="zh-CN"/>
              </w:rPr>
              <w:t>550mm</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350</w:t>
            </w:r>
          </w:p>
        </w:tc>
      </w:tr>
    </w:tbl>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附表2</w:t>
      </w: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会宁县报废农业机械回收确认表</w:t>
      </w:r>
    </w:p>
    <w:p>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回收确认表编号：</w:t>
      </w:r>
    </w:p>
    <w:tbl>
      <w:tblPr>
        <w:tblStyle w:val="6"/>
        <w:tblW w:w="890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2327"/>
        <w:gridCol w:w="2202"/>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02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机主姓名/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单位名称</w:t>
            </w:r>
          </w:p>
        </w:tc>
        <w:tc>
          <w:tcPr>
            <w:tcW w:w="232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0"/>
                <w:szCs w:val="30"/>
                <w:vertAlign w:val="baseline"/>
                <w:lang w:val="en-US" w:eastAsia="zh-CN"/>
              </w:rPr>
            </w:pPr>
          </w:p>
        </w:tc>
        <w:tc>
          <w:tcPr>
            <w:tcW w:w="220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机主身份证号/组织机构代码</w:t>
            </w:r>
          </w:p>
        </w:tc>
        <w:tc>
          <w:tcPr>
            <w:tcW w:w="2349" w:type="dxa"/>
          </w:tcPr>
          <w:p>
            <w:pPr>
              <w:jc w:val="center"/>
              <w:rPr>
                <w:rFonts w:hint="default"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机主地址</w:t>
            </w:r>
          </w:p>
        </w:tc>
        <w:tc>
          <w:tcPr>
            <w:tcW w:w="6878" w:type="dxa"/>
            <w:gridSpan w:val="3"/>
          </w:tcPr>
          <w:p>
            <w:pPr>
              <w:jc w:val="center"/>
              <w:rPr>
                <w:rFonts w:hint="default"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23"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机主联系电话</w:t>
            </w:r>
          </w:p>
        </w:tc>
        <w:tc>
          <w:tcPr>
            <w:tcW w:w="2327" w:type="dxa"/>
          </w:tcPr>
          <w:p>
            <w:pPr>
              <w:jc w:val="center"/>
              <w:rPr>
                <w:rFonts w:hint="default" w:ascii="仿宋_GB2312" w:hAnsi="仿宋_GB2312" w:eastAsia="仿宋_GB2312" w:cs="仿宋_GB2312"/>
                <w:sz w:val="30"/>
                <w:szCs w:val="30"/>
                <w:vertAlign w:val="baseline"/>
                <w:lang w:val="en-US" w:eastAsia="zh-CN"/>
              </w:rPr>
            </w:pPr>
          </w:p>
        </w:tc>
        <w:tc>
          <w:tcPr>
            <w:tcW w:w="2202"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机具型号</w:t>
            </w:r>
          </w:p>
        </w:tc>
        <w:tc>
          <w:tcPr>
            <w:tcW w:w="2349" w:type="dxa"/>
          </w:tcPr>
          <w:p>
            <w:pPr>
              <w:jc w:val="center"/>
              <w:rPr>
                <w:rFonts w:hint="default"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023"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机具类别</w:t>
            </w:r>
          </w:p>
        </w:tc>
        <w:tc>
          <w:tcPr>
            <w:tcW w:w="2327" w:type="dxa"/>
          </w:tcPr>
          <w:p>
            <w:pPr>
              <w:jc w:val="center"/>
              <w:rPr>
                <w:rFonts w:hint="default" w:ascii="仿宋_GB2312" w:hAnsi="仿宋_GB2312" w:eastAsia="仿宋_GB2312" w:cs="仿宋_GB2312"/>
                <w:sz w:val="30"/>
                <w:szCs w:val="30"/>
                <w:vertAlign w:val="baseline"/>
                <w:lang w:val="en-US" w:eastAsia="zh-CN"/>
              </w:rPr>
            </w:pPr>
          </w:p>
        </w:tc>
        <w:tc>
          <w:tcPr>
            <w:tcW w:w="2202"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出厂编号</w:t>
            </w:r>
          </w:p>
        </w:tc>
        <w:tc>
          <w:tcPr>
            <w:tcW w:w="2349" w:type="dxa"/>
          </w:tcPr>
          <w:p>
            <w:pPr>
              <w:jc w:val="center"/>
              <w:rPr>
                <w:rFonts w:hint="default"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发动机号</w:t>
            </w:r>
          </w:p>
        </w:tc>
        <w:tc>
          <w:tcPr>
            <w:tcW w:w="2327" w:type="dxa"/>
          </w:tcPr>
          <w:p>
            <w:pPr>
              <w:jc w:val="center"/>
              <w:rPr>
                <w:rFonts w:hint="default" w:ascii="仿宋_GB2312" w:hAnsi="仿宋_GB2312" w:eastAsia="仿宋_GB2312" w:cs="仿宋_GB2312"/>
                <w:sz w:val="30"/>
                <w:szCs w:val="30"/>
                <w:vertAlign w:val="baseline"/>
                <w:lang w:val="en-US" w:eastAsia="zh-CN"/>
              </w:rPr>
            </w:pPr>
          </w:p>
        </w:tc>
        <w:tc>
          <w:tcPr>
            <w:tcW w:w="2202"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底盘（车架）号</w:t>
            </w:r>
          </w:p>
        </w:tc>
        <w:tc>
          <w:tcPr>
            <w:tcW w:w="2349" w:type="dxa"/>
          </w:tcPr>
          <w:p>
            <w:pPr>
              <w:jc w:val="center"/>
              <w:rPr>
                <w:rFonts w:hint="default"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牌照号码</w:t>
            </w:r>
          </w:p>
        </w:tc>
        <w:tc>
          <w:tcPr>
            <w:tcW w:w="2327" w:type="dxa"/>
          </w:tcPr>
          <w:p>
            <w:pPr>
              <w:jc w:val="center"/>
              <w:rPr>
                <w:rFonts w:hint="default" w:ascii="仿宋_GB2312" w:hAnsi="仿宋_GB2312" w:eastAsia="仿宋_GB2312" w:cs="仿宋_GB2312"/>
                <w:sz w:val="30"/>
                <w:szCs w:val="30"/>
                <w:vertAlign w:val="baseline"/>
                <w:lang w:val="en-US" w:eastAsia="zh-CN"/>
              </w:rPr>
            </w:pPr>
          </w:p>
        </w:tc>
        <w:tc>
          <w:tcPr>
            <w:tcW w:w="2202"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出厂日期</w:t>
            </w:r>
          </w:p>
        </w:tc>
        <w:tc>
          <w:tcPr>
            <w:tcW w:w="2349" w:type="dxa"/>
          </w:tcPr>
          <w:p>
            <w:pPr>
              <w:jc w:val="center"/>
              <w:rPr>
                <w:rFonts w:hint="default"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初次注册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登记日期</w:t>
            </w:r>
          </w:p>
        </w:tc>
        <w:tc>
          <w:tcPr>
            <w:tcW w:w="232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0"/>
                <w:szCs w:val="30"/>
                <w:vertAlign w:val="baseline"/>
                <w:lang w:val="en-US" w:eastAsia="zh-CN"/>
              </w:rPr>
            </w:pPr>
          </w:p>
        </w:tc>
        <w:tc>
          <w:tcPr>
            <w:tcW w:w="220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回收日期</w:t>
            </w:r>
          </w:p>
        </w:tc>
        <w:tc>
          <w:tcPr>
            <w:tcW w:w="2349" w:type="dxa"/>
          </w:tcPr>
          <w:p>
            <w:pPr>
              <w:jc w:val="center"/>
              <w:rPr>
                <w:rFonts w:hint="default"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1" w:hRule="atLeast"/>
        </w:trPr>
        <w:tc>
          <w:tcPr>
            <w:tcW w:w="4350" w:type="dxa"/>
            <w:gridSpan w:val="2"/>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已核对信息</w:t>
            </w: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default"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已拆解（销毁）</w:t>
            </w: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农机回收企业（章）</w:t>
            </w: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经办人：</w:t>
            </w: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年  月  日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机主签字（按手印）：</w:t>
            </w:r>
          </w:p>
        </w:tc>
        <w:tc>
          <w:tcPr>
            <w:tcW w:w="4551" w:type="dxa"/>
            <w:gridSpan w:val="2"/>
          </w:tcPr>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default"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default"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default"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有牌证  已办理注销登记</w:t>
            </w: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default"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无牌证  已核查来源信息</w:t>
            </w: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农机监理机构（章）</w:t>
            </w: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经办人：</w:t>
            </w: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352" w:firstLineChars="784"/>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460" w:lineRule="exact"/>
              <w:ind w:firstLine="2352" w:firstLineChars="784"/>
              <w:jc w:val="both"/>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00"/>
              <w:jc w:val="both"/>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机主签字（按手印）：</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说明：本表一式四联。一联农机回收企业存查；二联农机监理机构存查；三联主管部门办理申请补贴手续；四联机主留存。</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会宁县农业机械拆解回收确认表</w:t>
      </w:r>
    </w:p>
    <w:p>
      <w:pPr>
        <w:jc w:val="both"/>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sz w:val="30"/>
          <w:szCs w:val="30"/>
          <w:lang w:val="en-US" w:eastAsia="zh-CN"/>
        </w:rPr>
        <w:t>拆解确认表编号：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68"/>
        <w:gridCol w:w="154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机主姓名/单位名称</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30"/>
                <w:szCs w:val="30"/>
                <w:vertAlign w:val="baseline"/>
                <w:lang w:val="en-US" w:eastAsia="zh-CN"/>
              </w:rPr>
            </w:pP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机具型号</w:t>
            </w:r>
          </w:p>
        </w:tc>
        <w:tc>
          <w:tcPr>
            <w:tcW w:w="287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atLeast"/>
        </w:trPr>
        <w:tc>
          <w:tcPr>
            <w:tcW w:w="8856"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人机合影照片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8" w:hRule="atLeast"/>
        </w:trPr>
        <w:tc>
          <w:tcPr>
            <w:tcW w:w="8856"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大架号、发动机号、铭牌、号牌、行驶证照片（至少其中一种）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8856"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拆解前照片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trPr>
        <w:tc>
          <w:tcPr>
            <w:tcW w:w="8856"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拆解中照片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8856"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拆解后照片</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sz w:val="36"/>
          <w:szCs w:val="36"/>
          <w:lang w:val="en-US" w:eastAsia="zh-CN"/>
        </w:rPr>
      </w:pPr>
      <w:bookmarkStart w:id="0" w:name="_GoBack"/>
      <w:bookmarkEnd w:id="0"/>
      <w:r>
        <w:rPr>
          <w:rFonts w:hint="eastAsia" w:ascii="仿宋_GB2312" w:hAnsi="仿宋_GB2312" w:eastAsia="仿宋_GB2312" w:cs="仿宋_GB2312"/>
          <w:sz w:val="28"/>
          <w:szCs w:val="28"/>
          <w:lang w:val="en-US" w:eastAsia="zh-CN"/>
        </w:rPr>
        <w:t>说明：本表一式二联，一份交县农机监理站存查，一份回收企业存查。</w:t>
      </w:r>
    </w:p>
    <w:sectPr>
      <w:footerReference r:id="rId3" w:type="default"/>
      <w:pgSz w:w="11906" w:h="16838"/>
      <w:pgMar w:top="1440" w:right="1633" w:bottom="1440" w:left="163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675B"/>
    <w:multiLevelType w:val="singleLevel"/>
    <w:tmpl w:val="240B675B"/>
    <w:lvl w:ilvl="0" w:tentative="0">
      <w:start w:val="2"/>
      <w:numFmt w:val="chineseCounting"/>
      <w:suff w:val="nothing"/>
      <w:lvlText w:val="%1、"/>
      <w:lvlJc w:val="left"/>
      <w:pPr>
        <w:ind w:left="720" w:leftChars="0" w:firstLine="0" w:firstLineChars="0"/>
      </w:pPr>
      <w:rPr>
        <w:rFonts w:hint="eastAsia"/>
      </w:rPr>
    </w:lvl>
  </w:abstractNum>
  <w:abstractNum w:abstractNumId="1">
    <w:nsid w:val="3D856F46"/>
    <w:multiLevelType w:val="singleLevel"/>
    <w:tmpl w:val="3D856F4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E3"/>
    <w:rsid w:val="0001069B"/>
    <w:rsid w:val="000324B6"/>
    <w:rsid w:val="00055893"/>
    <w:rsid w:val="000A01AC"/>
    <w:rsid w:val="00117F13"/>
    <w:rsid w:val="001449B4"/>
    <w:rsid w:val="001D1196"/>
    <w:rsid w:val="00261DB1"/>
    <w:rsid w:val="00264540"/>
    <w:rsid w:val="003F17EA"/>
    <w:rsid w:val="00470DD7"/>
    <w:rsid w:val="004857DB"/>
    <w:rsid w:val="004A60F8"/>
    <w:rsid w:val="004E437F"/>
    <w:rsid w:val="00544308"/>
    <w:rsid w:val="005E2001"/>
    <w:rsid w:val="0067766B"/>
    <w:rsid w:val="00794195"/>
    <w:rsid w:val="00843538"/>
    <w:rsid w:val="00854B06"/>
    <w:rsid w:val="008E293A"/>
    <w:rsid w:val="008E7FDB"/>
    <w:rsid w:val="009223C8"/>
    <w:rsid w:val="009B3C27"/>
    <w:rsid w:val="00A64DE3"/>
    <w:rsid w:val="00AC6BED"/>
    <w:rsid w:val="00AE08B2"/>
    <w:rsid w:val="00B50D8E"/>
    <w:rsid w:val="00C067B5"/>
    <w:rsid w:val="00C0705F"/>
    <w:rsid w:val="00DA6305"/>
    <w:rsid w:val="00E25BCC"/>
    <w:rsid w:val="00E40AE0"/>
    <w:rsid w:val="00E75A18"/>
    <w:rsid w:val="00E80D77"/>
    <w:rsid w:val="00EC17CA"/>
    <w:rsid w:val="00F07396"/>
    <w:rsid w:val="05B02E2C"/>
    <w:rsid w:val="06496D3A"/>
    <w:rsid w:val="0815783C"/>
    <w:rsid w:val="099B4E2C"/>
    <w:rsid w:val="0BA9260F"/>
    <w:rsid w:val="0BE70F1F"/>
    <w:rsid w:val="0E4810FB"/>
    <w:rsid w:val="132F1F03"/>
    <w:rsid w:val="139D547D"/>
    <w:rsid w:val="13B446E1"/>
    <w:rsid w:val="15CA6E3C"/>
    <w:rsid w:val="16602ED2"/>
    <w:rsid w:val="1A4748FB"/>
    <w:rsid w:val="1A62505F"/>
    <w:rsid w:val="1CDE616B"/>
    <w:rsid w:val="1D14743C"/>
    <w:rsid w:val="1F07733A"/>
    <w:rsid w:val="27D60118"/>
    <w:rsid w:val="2CB53BB3"/>
    <w:rsid w:val="2CC90039"/>
    <w:rsid w:val="2D71117A"/>
    <w:rsid w:val="2DA33C62"/>
    <w:rsid w:val="33013192"/>
    <w:rsid w:val="354C77BA"/>
    <w:rsid w:val="35586379"/>
    <w:rsid w:val="3BAF68D1"/>
    <w:rsid w:val="3CC42B78"/>
    <w:rsid w:val="3EB73863"/>
    <w:rsid w:val="42280208"/>
    <w:rsid w:val="439E7C4F"/>
    <w:rsid w:val="444A4ACF"/>
    <w:rsid w:val="46766BDA"/>
    <w:rsid w:val="4A0269A9"/>
    <w:rsid w:val="52DD4D7B"/>
    <w:rsid w:val="54C81203"/>
    <w:rsid w:val="55BD34D8"/>
    <w:rsid w:val="55FA5879"/>
    <w:rsid w:val="590E0BFC"/>
    <w:rsid w:val="594349FD"/>
    <w:rsid w:val="594A37E8"/>
    <w:rsid w:val="5A9D5F32"/>
    <w:rsid w:val="5ADA751D"/>
    <w:rsid w:val="5F0235F5"/>
    <w:rsid w:val="61466768"/>
    <w:rsid w:val="61D56ECF"/>
    <w:rsid w:val="62517165"/>
    <w:rsid w:val="6D7140A6"/>
    <w:rsid w:val="70863B13"/>
    <w:rsid w:val="723C2F28"/>
    <w:rsid w:val="732E5136"/>
    <w:rsid w:val="75212582"/>
    <w:rsid w:val="77280401"/>
    <w:rsid w:val="7A2C4DC4"/>
    <w:rsid w:val="7D744421"/>
    <w:rsid w:val="7E1732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rFonts w:ascii="Times New Roman" w:hAnsi="Times New Roman" w:cs="Times New Roman"/>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locked/>
    <w:uiPriority w:val="99"/>
    <w:rPr>
      <w:kern w:val="2"/>
      <w:sz w:val="18"/>
      <w:szCs w:val="18"/>
    </w:rPr>
  </w:style>
  <w:style w:type="character" w:customStyle="1" w:styleId="9">
    <w:name w:val="页脚 Char"/>
    <w:basedOn w:val="7"/>
    <w:link w:val="3"/>
    <w:qFormat/>
    <w:locked/>
    <w:uiPriority w:val="99"/>
    <w:rPr>
      <w:kern w:val="2"/>
      <w:sz w:val="18"/>
      <w:szCs w:val="18"/>
    </w:rPr>
  </w:style>
  <w:style w:type="paragraph" w:customStyle="1" w:styleId="10">
    <w:name w:val="Char Char Char Char Char Char Char"/>
    <w:basedOn w:val="1"/>
    <w:qFormat/>
    <w:uiPriority w:val="99"/>
    <w:pPr>
      <w:widowControl/>
      <w:spacing w:after="160" w:line="240" w:lineRule="exact"/>
      <w:jc w:val="left"/>
    </w:pPr>
    <w:rPr>
      <w:rFonts w:ascii="Times New Roman" w:hAnsi="Times New Roman" w:cs="Times New Roma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172</Words>
  <Characters>982</Characters>
  <Lines>8</Lines>
  <Paragraphs>2</Paragraphs>
  <TotalTime>3</TotalTime>
  <ScaleCrop>false</ScaleCrop>
  <LinksUpToDate>false</LinksUpToDate>
  <CharactersWithSpaces>1152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2021-03-22T08:30:47Z</cp:lastPrinted>
  <dcterms:modified xsi:type="dcterms:W3CDTF">2021-03-22T08:31:12Z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