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1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830"/>
        <w:gridCol w:w="1030"/>
        <w:gridCol w:w="1484"/>
        <w:gridCol w:w="2099"/>
        <w:gridCol w:w="1740"/>
        <w:gridCol w:w="1140"/>
        <w:gridCol w:w="915"/>
        <w:gridCol w:w="1568"/>
        <w:gridCol w:w="465"/>
        <w:gridCol w:w="1230"/>
        <w:gridCol w:w="13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31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2021年度阿克塞哈萨克族自治县（市、区、场）享受农机购置补贴的购机者信息表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311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所在乡镇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所在村组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单台中央补贴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购机总价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阿勒腾乡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哈尔腾村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马万忠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轮式拖拉机（不含皮带传动轮式拖拉机）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潍柴雷沃重工股份有限公司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60-70马力四轮驱动拖拉机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"http://36.133.2.224:2021/BuTCP/Info/cbfa41a2-e148-4517-af8d-94b175e0e7c8" \o "点击查看产品详情" \t "http://36.133.2.224:2021/ProvidesDetails/detailsinformation/_blank"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</w:rPr>
              <w:t>M604-BA</w:t>
            </w:r>
            <w:r>
              <w:rPr>
                <w:rFonts w:hint="eastAsia" w:ascii="仿宋" w:hAnsi="仿宋" w:eastAsia="仿宋" w:cs="仿宋"/>
              </w:rPr>
              <w:fldChar w:fldCharType="end"/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敦煌市丰收农机有限公司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12000.00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75000.00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阿勒腾乡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哈尔腾村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马万忠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旋耕机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宁晋县驰沃农业机械有限公司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单轴2-2.5m旋耕机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"http://36.133.2.224:2021/BuTCP/Info/2ba5cc5f-b176-46cd-9074-e3f5b8c18c6c" \o "点击查看产品详情" \t "http://36.133.2.224:2021/ProvidesDetails/detailsinformation/_blank"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</w:rPr>
              <w:t>1GQN-200</w:t>
            </w:r>
            <w:r>
              <w:rPr>
                <w:rFonts w:hint="eastAsia" w:ascii="仿宋" w:hAnsi="仿宋" w:eastAsia="仿宋" w:cs="仿宋"/>
              </w:rPr>
              <w:fldChar w:fldCharType="end"/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敦煌市丰收农机有限公司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1800.00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5400.00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阿克旗乡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多坝沟村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程幸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轮式拖拉机（不含皮带传动轮式拖拉机）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潍柴雷沃重工股份有限公司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50-60马力四轮驱动拖拉机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"http://36.133.2.224:2021/BuTCP/Info/455fa3e5-e99f-416f-924d-1cff0d92c54b" \o "点击查看产品详情" \t "http://36.133.2.224:2021/ProvidesDetails/detailsinformation/_blank"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</w:rPr>
              <w:t>M504-E</w:t>
            </w:r>
            <w:r>
              <w:rPr>
                <w:rFonts w:hint="eastAsia" w:ascii="仿宋" w:hAnsi="仿宋" w:eastAsia="仿宋" w:cs="仿宋"/>
              </w:rPr>
              <w:fldChar w:fldCharType="end"/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敦煌市丰收农机有限公司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10900.00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50000.00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阿克旗乡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多坝沟村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马海元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玉米收获机械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洛阳中收机械装备有限公司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4行摘穗剥皮型自走式玉米收获机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1SZL-160型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瓜州县铸陇机械制造有限公司(经销商)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55800.00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196000.00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红柳湾镇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红柳湾村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阿克塞县开源农机合作社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铺膜播种机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酒泉铸陇机械制造有限责任公司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3—5行铺膜播种机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"http://36.133.2.224:2021/BuTCP/Info/61ce123c-ca56-4f87-b389-87eafd817719" \o "点击查看产品详情" \t "http://36.133.2.224:2021/ProvidesDetails/detailsinformation/_blank"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</w:rPr>
              <w:t>2MBK-4/5</w:t>
            </w:r>
            <w:r>
              <w:rPr>
                <w:rFonts w:hint="eastAsia" w:ascii="仿宋" w:hAnsi="仿宋" w:eastAsia="仿宋" w:cs="仿宋"/>
              </w:rPr>
              <w:fldChar w:fldCharType="end"/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酒泉铸陇机械制造有限责任公司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红柳湾镇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红柳湾村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阿克塞县开源农机合作社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轮式拖拉机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常州东风农机集团有限公司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40—50马力四轮驱动拖拉机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"http://36.133.2.224:2021/BuTCP/Info/9c6ad161-6cea-47c1-98e3-bc15ad36ab42" \o "点击查看产品详情" \t "http://36.133.2.224:2021/ProvidesDetails/detailsinformation/_blank"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</w:rPr>
              <w:t>DF404-10</w:t>
            </w:r>
            <w:r>
              <w:rPr>
                <w:rFonts w:hint="eastAsia" w:ascii="仿宋" w:hAnsi="仿宋" w:eastAsia="仿宋" w:cs="仿宋"/>
              </w:rPr>
              <w:fldChar w:fldCharType="end"/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甘肃河西吉峰农机有限公司(经销商)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9900.00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41800.00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红柳湾镇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红柳湾村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阿克塞县特列克农机专业合作社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轮式拖拉机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凯斯纽荷兰工业（哈尔滨）机械有限公司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140-160马力四轮驱动动力换挡拖拉机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"http://36.133.2.224:2021/BuTCP/Info/87b77da6-287f-407c-b692-1a44295840ad" \o "点击查看产品详情" \t "http://36.133.2.224:2021/ProvidesDetails/detailsinformation/_blank"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</w:rPr>
              <w:t>T1404B</w:t>
            </w:r>
            <w:r>
              <w:rPr>
                <w:rFonts w:hint="eastAsia" w:ascii="仿宋" w:hAnsi="仿宋" w:eastAsia="仿宋" w:cs="仿宋"/>
              </w:rPr>
              <w:fldChar w:fldCharType="end"/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张掖保田农牧机械有限公司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42800.00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355000.00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134600.00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728700.00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C08B7"/>
    <w:rsid w:val="2E1C08B7"/>
    <w:rsid w:val="6748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  <w:bdr w:val="none" w:color="auto" w:sz="0" w:space="0"/>
    </w:rPr>
  </w:style>
  <w:style w:type="character" w:styleId="6">
    <w:name w:val="Hyperlink"/>
    <w:basedOn w:val="3"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  <w:bdr w:val="none" w:color="auto" w:sz="0" w:space="0"/>
    </w:rPr>
  </w:style>
  <w:style w:type="character" w:styleId="7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8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Sample"/>
    <w:basedOn w:val="3"/>
    <w:uiPriority w:val="0"/>
    <w:rPr>
      <w:rFonts w:ascii="monospace" w:hAnsi="monospace" w:eastAsia="monospace" w:cs="monospace"/>
      <w:sz w:val="21"/>
      <w:szCs w:val="21"/>
      <w:bdr w:val="single" w:color="999999" w:sz="6" w:space="0"/>
    </w:rPr>
  </w:style>
  <w:style w:type="character" w:customStyle="1" w:styleId="10">
    <w:name w:val="hover10"/>
    <w:basedOn w:val="3"/>
    <w:uiPriority w:val="0"/>
    <w:rPr>
      <w:shd w:val="clear" w:fill="79B2FC"/>
    </w:rPr>
  </w:style>
  <w:style w:type="character" w:customStyle="1" w:styleId="11">
    <w:name w:val="hide"/>
    <w:basedOn w:val="3"/>
    <w:uiPriority w:val="0"/>
    <w:rPr>
      <w:vanish/>
    </w:rPr>
  </w:style>
  <w:style w:type="character" w:customStyle="1" w:styleId="12">
    <w:name w:val="hide1"/>
    <w:basedOn w:val="3"/>
    <w:uiPriority w:val="0"/>
    <w:rPr>
      <w:vanish/>
    </w:rPr>
  </w:style>
  <w:style w:type="character" w:customStyle="1" w:styleId="13">
    <w:name w:val="folder"/>
    <w:basedOn w:val="3"/>
    <w:uiPriority w:val="0"/>
    <w:rPr>
      <w:bdr w:val="none" w:color="auto" w:sz="0" w:space="0"/>
    </w:rPr>
  </w:style>
  <w:style w:type="character" w:customStyle="1" w:styleId="14">
    <w:name w:val="folder1"/>
    <w:basedOn w:val="3"/>
    <w:uiPriority w:val="0"/>
  </w:style>
  <w:style w:type="character" w:customStyle="1" w:styleId="15">
    <w:name w:val="file"/>
    <w:basedOn w:val="3"/>
    <w:uiPriority w:val="0"/>
    <w:rPr>
      <w:bdr w:val="none" w:color="auto" w:sz="0" w:space="0"/>
    </w:rPr>
  </w:style>
  <w:style w:type="character" w:customStyle="1" w:styleId="16">
    <w:name w:val="hide2"/>
    <w:basedOn w:val="3"/>
    <w:uiPriority w:val="0"/>
    <w:rPr>
      <w:vanish/>
    </w:rPr>
  </w:style>
  <w:style w:type="character" w:customStyle="1" w:styleId="17">
    <w:name w:val="hide3"/>
    <w:basedOn w:val="3"/>
    <w:uiPriority w:val="0"/>
    <w:rPr>
      <w:vanish/>
    </w:rPr>
  </w:style>
  <w:style w:type="character" w:customStyle="1" w:styleId="18">
    <w:name w:val="hover13"/>
    <w:basedOn w:val="3"/>
    <w:uiPriority w:val="0"/>
    <w:rPr>
      <w:shd w:val="clear" w:fill="79B2FC"/>
    </w:rPr>
  </w:style>
  <w:style w:type="character" w:customStyle="1" w:styleId="19">
    <w:name w:val="hover12"/>
    <w:basedOn w:val="3"/>
    <w:uiPriority w:val="0"/>
    <w:rPr>
      <w:shd w:val="clear" w:fill="79B2FC"/>
    </w:rPr>
  </w:style>
  <w:style w:type="character" w:customStyle="1" w:styleId="20">
    <w:name w:val="hover9"/>
    <w:basedOn w:val="3"/>
    <w:uiPriority w:val="0"/>
    <w:rPr>
      <w:shd w:val="clear" w:fill="79B2FC"/>
    </w:rPr>
  </w:style>
  <w:style w:type="character" w:customStyle="1" w:styleId="21">
    <w:name w:val="hover11"/>
    <w:basedOn w:val="3"/>
    <w:uiPriority w:val="0"/>
    <w:rPr>
      <w:shd w:val="clear" w:fill="79B2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2021-04-20T07:22:00Z</dcterms:created>
  <dc:creator>？？？</dc:creator>
  <cp:lastModifiedBy>？？？</cp:lastModifiedBy>
  <dcterms:modified xsi:type="dcterms:W3CDTF">2022-03-02T02:11:59Z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9A07E58F1DAA4423971EFF0E1376D00F</vt:lpwstr>
  </property>
</Properties>
</file>