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5504A">
      <w:pPr>
        <w:pStyle w:val="1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jc w:val="both"/>
        <w:textAlignment w:val="auto"/>
        <w:rPr>
          <w:rFonts w:hint="eastAsia" w:ascii="方正小标宋简体" w:hAnsi="CESI黑体-GB2312" w:eastAsia="方正小标宋简体" w:cs="Times New Roman"/>
          <w:color w:val="000000"/>
          <w:sz w:val="44"/>
          <w:szCs w:val="44"/>
          <w:lang w:val="en-US" w:eastAsia="zh-CN"/>
        </w:rPr>
      </w:pPr>
    </w:p>
    <w:p w14:paraId="1C1CEB5B">
      <w:pPr>
        <w:pStyle w:val="1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CESI黑体-GB2312" w:eastAsia="方正小标宋简体" w:cs="Times New Roman"/>
          <w:color w:val="000000"/>
          <w:sz w:val="44"/>
          <w:szCs w:val="44"/>
          <w:lang w:val="en-US" w:eastAsia="zh-CN"/>
        </w:rPr>
      </w:pPr>
    </w:p>
    <w:p w14:paraId="3F5F10C3">
      <w:pPr>
        <w:pStyle w:val="1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Times New Roman" w:eastAsia="方正小标宋简体" w:cs="Times New Roman"/>
          <w:color w:val="000000"/>
          <w:sz w:val="44"/>
          <w:szCs w:val="44"/>
        </w:rPr>
      </w:pPr>
      <w:bookmarkStart w:id="7" w:name="_GoBack"/>
      <w:r>
        <w:rPr>
          <w:rFonts w:hint="eastAsia" w:ascii="方正小标宋简体" w:hAnsi="CESI黑体-GB2312" w:eastAsia="方正小标宋简体" w:cs="Times New Roman"/>
          <w:color w:val="000000"/>
          <w:sz w:val="44"/>
          <w:szCs w:val="44"/>
          <w:lang w:val="en-US" w:eastAsia="zh-CN"/>
        </w:rPr>
        <w:t>民乐县</w:t>
      </w:r>
      <w:r>
        <w:rPr>
          <w:rFonts w:hint="eastAsia" w:ascii="方正小标宋简体" w:hAnsi="Times New Roman" w:eastAsia="方正小标宋简体" w:cs="Times New Roman"/>
          <w:color w:val="000000"/>
          <w:sz w:val="44"/>
          <w:szCs w:val="44"/>
        </w:rPr>
        <w:t>2024—2026</w:t>
      </w:r>
      <w:r>
        <w:rPr>
          <w:rFonts w:hint="eastAsia" w:ascii="方正小标宋简体" w:hAnsi="CESI黑体-GB2312" w:eastAsia="方正小标宋简体" w:cs="Times New Roman"/>
          <w:color w:val="000000"/>
          <w:sz w:val="44"/>
          <w:szCs w:val="44"/>
        </w:rPr>
        <w:t>年农机购置与应用</w:t>
      </w:r>
    </w:p>
    <w:p w14:paraId="6C998D42">
      <w:pPr>
        <w:pStyle w:val="1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CESI黑体-GB2312" w:eastAsia="方正小标宋简体" w:cs="Times New Roman"/>
          <w:color w:val="000000"/>
          <w:sz w:val="44"/>
          <w:szCs w:val="44"/>
        </w:rPr>
      </w:pPr>
      <w:r>
        <w:rPr>
          <w:rFonts w:hint="eastAsia" w:ascii="方正小标宋简体" w:hAnsi="CESI黑体-GB2312" w:eastAsia="方正小标宋简体" w:cs="Times New Roman"/>
          <w:color w:val="000000"/>
          <w:sz w:val="44"/>
          <w:szCs w:val="44"/>
        </w:rPr>
        <w:t>补贴实施方案</w:t>
      </w:r>
      <w:bookmarkEnd w:id="7"/>
    </w:p>
    <w:p w14:paraId="29F91BD8">
      <w:pPr>
        <w:pStyle w:val="1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CESI黑体-GB2312" w:eastAsia="方正小标宋简体" w:cs="Times New Roman"/>
          <w:color w:val="000000"/>
          <w:sz w:val="44"/>
          <w:szCs w:val="44"/>
        </w:rPr>
      </w:pPr>
    </w:p>
    <w:p w14:paraId="736F4775">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rPr>
        <w:t>为科学规范实施我县2024-2026年农机购置与应用补贴政策，充分发挥政策效益，推动农业机械化全程全面高质高效发展，有效支撑粮食和重要农产品稳定安全供给，支持广</w:t>
      </w:r>
      <w:r>
        <w:rPr>
          <w:rFonts w:hint="eastAsia" w:ascii="仿宋_GB2312" w:hAnsi="仿宋_GB2312" w:eastAsia="仿宋_GB2312" w:cs="仿宋_GB2312"/>
          <w:color w:val="000000"/>
          <w:kern w:val="0"/>
          <w:sz w:val="32"/>
          <w:szCs w:val="32"/>
          <w:highlight w:val="none"/>
        </w:rPr>
        <w:t>大农民群众</w:t>
      </w:r>
      <w:r>
        <w:rPr>
          <w:rFonts w:hint="eastAsia" w:ascii="仿宋_GB2312" w:hAnsi="仿宋_GB2312" w:eastAsia="仿宋_GB2312" w:cs="仿宋_GB2312"/>
          <w:color w:val="000000"/>
          <w:kern w:val="0"/>
          <w:sz w:val="32"/>
          <w:szCs w:val="32"/>
          <w:highlight w:val="none"/>
          <w:lang w:val="en-US" w:eastAsia="zh-CN"/>
        </w:rPr>
        <w:t>及农业生产经营组织</w:t>
      </w:r>
      <w:r>
        <w:rPr>
          <w:rFonts w:hint="eastAsia" w:ascii="仿宋_GB2312" w:hAnsi="仿宋_GB2312" w:eastAsia="仿宋_GB2312" w:cs="仿宋_GB2312"/>
          <w:color w:val="000000"/>
          <w:kern w:val="0"/>
          <w:sz w:val="32"/>
          <w:szCs w:val="32"/>
          <w:highlight w:val="none"/>
        </w:rPr>
        <w:t>购置使用先</w:t>
      </w:r>
      <w:r>
        <w:rPr>
          <w:rFonts w:hint="eastAsia" w:ascii="仿宋_GB2312" w:hAnsi="仿宋_GB2312" w:eastAsia="仿宋_GB2312" w:cs="仿宋_GB2312"/>
          <w:color w:val="000000"/>
          <w:kern w:val="0"/>
          <w:sz w:val="32"/>
          <w:szCs w:val="32"/>
          <w:highlight w:val="none"/>
          <w:lang w:eastAsia="zh-CN"/>
        </w:rPr>
        <w:t>进</w:t>
      </w:r>
      <w:r>
        <w:rPr>
          <w:rFonts w:hint="eastAsia" w:ascii="仿宋_GB2312" w:hAnsi="仿宋_GB2312" w:eastAsia="仿宋_GB2312" w:cs="仿宋_GB2312"/>
          <w:color w:val="000000"/>
          <w:kern w:val="0"/>
          <w:sz w:val="32"/>
          <w:szCs w:val="32"/>
          <w:highlight w:val="none"/>
        </w:rPr>
        <w:t>适用的农</w:t>
      </w:r>
      <w:r>
        <w:rPr>
          <w:rFonts w:hint="eastAsia" w:ascii="仿宋_GB2312" w:hAnsi="仿宋_GB2312" w:eastAsia="仿宋_GB2312" w:cs="仿宋_GB2312"/>
          <w:color w:val="000000"/>
          <w:kern w:val="0"/>
          <w:sz w:val="32"/>
          <w:szCs w:val="32"/>
          <w:highlight w:val="none"/>
          <w:lang w:eastAsia="zh-CN"/>
        </w:rPr>
        <w:t>业</w:t>
      </w:r>
      <w:r>
        <w:rPr>
          <w:rFonts w:hint="eastAsia" w:ascii="仿宋_GB2312" w:hAnsi="仿宋_GB2312" w:eastAsia="仿宋_GB2312" w:cs="仿宋_GB2312"/>
          <w:color w:val="000000"/>
          <w:kern w:val="0"/>
          <w:sz w:val="32"/>
          <w:szCs w:val="32"/>
          <w:highlight w:val="none"/>
        </w:rPr>
        <w:t>机械</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甘肃省</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年农机购置</w:t>
      </w:r>
      <w:r>
        <w:rPr>
          <w:rFonts w:hint="eastAsia" w:ascii="仿宋_GB2312" w:hAnsi="仿宋_GB2312" w:eastAsia="仿宋_GB2312" w:cs="仿宋_GB2312"/>
          <w:sz w:val="32"/>
          <w:szCs w:val="32"/>
          <w:highlight w:val="none"/>
          <w:lang w:val="en-US" w:eastAsia="zh-CN"/>
        </w:rPr>
        <w:t>与应用</w:t>
      </w:r>
      <w:r>
        <w:rPr>
          <w:rFonts w:hint="eastAsia" w:ascii="仿宋_GB2312" w:hAnsi="仿宋_GB2312" w:eastAsia="仿宋_GB2312" w:cs="仿宋_GB2312"/>
          <w:sz w:val="32"/>
          <w:szCs w:val="32"/>
          <w:highlight w:val="none"/>
        </w:rPr>
        <w:t>补贴实施</w:t>
      </w:r>
      <w:r>
        <w:rPr>
          <w:rFonts w:hint="eastAsia" w:ascii="仿宋_GB2312" w:hAnsi="仿宋_GB2312" w:eastAsia="仿宋_GB2312" w:cs="仿宋_GB2312"/>
          <w:sz w:val="32"/>
          <w:szCs w:val="32"/>
          <w:highlight w:val="none"/>
          <w:lang w:val="en-US" w:eastAsia="zh-CN"/>
        </w:rPr>
        <w:t>方案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甘农机发</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号）等文件要求，结合我</w:t>
      </w:r>
      <w:r>
        <w:rPr>
          <w:rFonts w:hint="default"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rPr>
        <w:t>实际，制定</w:t>
      </w:r>
      <w:r>
        <w:rPr>
          <w:rFonts w:hint="eastAsia" w:ascii="仿宋_GB2312" w:hAnsi="仿宋_GB2312" w:eastAsia="仿宋_GB2312" w:cs="仿宋_GB2312"/>
          <w:sz w:val="32"/>
          <w:szCs w:val="32"/>
          <w:highlight w:val="none"/>
          <w:lang w:val="en-US" w:eastAsia="zh-CN"/>
        </w:rPr>
        <w:t>本实施方案</w:t>
      </w:r>
      <w:r>
        <w:rPr>
          <w:rFonts w:hint="eastAsia" w:ascii="仿宋_GB2312" w:hAnsi="仿宋_GB2312" w:eastAsia="仿宋_GB2312" w:cs="仿宋_GB2312"/>
          <w:sz w:val="32"/>
          <w:szCs w:val="32"/>
          <w:highlight w:val="none"/>
        </w:rPr>
        <w:t>。</w:t>
      </w:r>
    </w:p>
    <w:p w14:paraId="30ED37F7">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ascii="黑体" w:hAnsi="黑体" w:eastAsia="黑体" w:cs="Times New Roman"/>
          <w:b/>
          <w:bCs/>
          <w:color w:val="000000"/>
          <w:sz w:val="32"/>
          <w:szCs w:val="32"/>
        </w:rPr>
      </w:pPr>
      <w:r>
        <w:rPr>
          <w:rFonts w:hint="eastAsia" w:ascii="黑体" w:hAnsi="黑体" w:eastAsia="黑体"/>
          <w:sz w:val="32"/>
          <w:szCs w:val="32"/>
        </w:rPr>
        <w:t>一、</w:t>
      </w:r>
      <w:r>
        <w:rPr>
          <w:rFonts w:ascii="黑体" w:hAnsi="黑体" w:eastAsia="黑体"/>
          <w:sz w:val="32"/>
          <w:szCs w:val="32"/>
        </w:rPr>
        <w:t>总体要求</w:t>
      </w:r>
    </w:p>
    <w:p w14:paraId="32B8B179">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以</w:t>
      </w:r>
      <w:bookmarkStart w:id="0" w:name="_Hlk151296686"/>
      <w:r>
        <w:rPr>
          <w:rFonts w:hint="eastAsia" w:ascii="仿宋_GB2312" w:hAnsi="仿宋_GB2312" w:eastAsia="仿宋_GB2312" w:cs="仿宋_GB2312"/>
          <w:color w:val="000000"/>
          <w:kern w:val="0"/>
          <w:sz w:val="32"/>
          <w:szCs w:val="32"/>
          <w:lang w:val="en-US" w:eastAsia="zh-CN"/>
        </w:rPr>
        <w:t>习近平新时代中国特色社会主义思想</w:t>
      </w:r>
      <w:bookmarkEnd w:id="0"/>
      <w:r>
        <w:rPr>
          <w:rFonts w:hint="eastAsia" w:ascii="仿宋_GB2312" w:hAnsi="仿宋_GB2312" w:eastAsia="仿宋_GB2312" w:cs="仿宋_GB2312"/>
          <w:color w:val="000000"/>
          <w:kern w:val="0"/>
          <w:sz w:val="32"/>
          <w:szCs w:val="32"/>
          <w:lang w:val="en-US" w:eastAsia="zh-CN"/>
        </w:rPr>
        <w:t>为指导，全面贯彻落实党的二十大和二十届二中、三中全会精神，深入贯彻落实习近平总书记关于“三农”工作的重要论述，按照党中央国务院、省委省政府、市委市政府以及县委</w:t>
      </w:r>
      <w:r>
        <w:rPr>
          <w:rFonts w:hint="default"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lang w:val="en-US" w:eastAsia="zh-CN"/>
        </w:rPr>
        <w:t>政府决策部署，以稳定实施政策、充分发挥效益为主线，支持广大农民群众及农业生产经营组织购置使用先进适用的农业机械，推进我县农业机械化全程全面高质量发展，为确保守住国家粮食安全和不发生规模性返贫底线、加快全县农业农村现代化提供坚实支撑。</w:t>
      </w:r>
      <w:bookmarkStart w:id="1" w:name="_Hlk151300002"/>
    </w:p>
    <w:p w14:paraId="07302490">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实施重点</w:t>
      </w:r>
    </w:p>
    <w:p w14:paraId="598DEEBB">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以保障粮食和重要农产品稳定安全供给为着力点，聚焦机播增产和机收减损，重点支持高性能播种机和大型智能高端联合收获机等有助于粮油大面积单产提升、农业生产急需、农机装备补短板、农业其他领域发展急需，以及事关国家重大战略</w:t>
      </w:r>
      <w:r>
        <w:rPr>
          <w:rFonts w:hint="eastAsia" w:ascii="仿宋_GB2312" w:hAnsi="仿宋_GB2312" w:eastAsia="仿宋_GB2312" w:cs="仿宋_GB2312"/>
          <w:color w:val="000000"/>
          <w:kern w:val="0"/>
          <w:sz w:val="32"/>
          <w:szCs w:val="32"/>
          <w:highlight w:val="none"/>
          <w:lang w:val="en-US" w:eastAsia="zh-CN"/>
        </w:rPr>
        <w:t>实施农业机械的推广应用</w:t>
      </w:r>
      <w:r>
        <w:rPr>
          <w:rFonts w:hint="eastAsia" w:ascii="仿宋_GB2312" w:hAnsi="仿宋_GB2312" w:eastAsia="仿宋_GB2312" w:cs="仿宋_GB2312"/>
          <w:color w:val="000000"/>
          <w:kern w:val="0"/>
          <w:sz w:val="32"/>
          <w:szCs w:val="32"/>
          <w:lang w:val="en-US" w:eastAsia="zh-CN"/>
        </w:rPr>
        <w:t>。省农业农村厅将</w:t>
      </w:r>
      <w:r>
        <w:rPr>
          <w:rFonts w:hint="eastAsia" w:ascii="仿宋_GB2312" w:hAnsi="仿宋_GB2312" w:eastAsia="仿宋_GB2312" w:cs="仿宋_GB2312"/>
          <w:color w:val="000000"/>
          <w:kern w:val="0"/>
          <w:sz w:val="32"/>
          <w:szCs w:val="32"/>
          <w:highlight w:val="none"/>
          <w:lang w:val="en-US" w:eastAsia="zh-CN"/>
        </w:rPr>
        <w:t>结合全省农业生产特点、农机化发展阶段和需求</w:t>
      </w:r>
      <w:bookmarkEnd w:id="1"/>
      <w:r>
        <w:rPr>
          <w:rFonts w:hint="eastAsia" w:ascii="仿宋_GB2312" w:hAnsi="仿宋_GB2312" w:eastAsia="仿宋_GB2312" w:cs="仿宋_GB2312"/>
          <w:color w:val="000000"/>
          <w:kern w:val="0"/>
          <w:sz w:val="32"/>
          <w:szCs w:val="32"/>
          <w:highlight w:val="none"/>
          <w:lang w:val="en-US" w:eastAsia="zh-CN"/>
        </w:rPr>
        <w:t>，实施差异化补贴，重点机具补贴额测算比例从30%提高到35%</w:t>
      </w:r>
      <w:r>
        <w:rPr>
          <w:rFonts w:hint="default"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在满足中央和省级资金需求和使用要求的前提下，对区域内严重不足、生产急需的移动式烘干机、履带式拖拉机、履带式收获机补贴额，测算比例可提高至40%</w:t>
      </w:r>
      <w:r>
        <w:rPr>
          <w:rFonts w:hint="default"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纳入全国农机作业指挥调度平台统一管理</w:t>
      </w:r>
      <w:r>
        <w:rPr>
          <w:rFonts w:hint="default"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对保有量明显过多、技术相对落后的机具,实行降低补贴标准、退坡处理直至退出补贴范围。充分运用全国农机作业指挥调度平台及省级服务平台，推进补贴机具唯一身份识别，发挥大数据信息优势，提升违规行为排查和监控能力。强化属地管理责任，完善省、市、县三级监管机制和多部门联动机制，全流程加强补贴机具研产</w:t>
      </w:r>
      <w:r>
        <w:rPr>
          <w:rFonts w:hint="default" w:ascii="仿宋_GB2312" w:hAnsi="仿宋_GB2312" w:eastAsia="仿宋_GB2312" w:cs="仿宋_GB2312"/>
          <w:color w:val="000000"/>
          <w:kern w:val="0"/>
          <w:sz w:val="32"/>
          <w:szCs w:val="32"/>
          <w:highlight w:val="none"/>
          <w:lang w:eastAsia="zh-CN"/>
        </w:rPr>
        <w:t>推</w:t>
      </w:r>
      <w:r>
        <w:rPr>
          <w:rFonts w:hint="eastAsia" w:ascii="仿宋_GB2312" w:hAnsi="仿宋_GB2312" w:eastAsia="仿宋_GB2312" w:cs="仿宋_GB2312"/>
          <w:color w:val="000000"/>
          <w:kern w:val="0"/>
          <w:sz w:val="32"/>
          <w:szCs w:val="32"/>
          <w:highlight w:val="none"/>
          <w:lang w:eastAsia="zh-CN"/>
        </w:rPr>
        <w:t>用</w:t>
      </w:r>
      <w:r>
        <w:rPr>
          <w:rFonts w:hint="eastAsia" w:ascii="仿宋_GB2312" w:hAnsi="仿宋_GB2312" w:eastAsia="仿宋_GB2312" w:cs="仿宋_GB2312"/>
          <w:color w:val="000000"/>
          <w:kern w:val="0"/>
          <w:sz w:val="32"/>
          <w:szCs w:val="32"/>
          <w:highlight w:val="none"/>
          <w:lang w:val="en-US" w:eastAsia="zh-CN"/>
        </w:rPr>
        <w:t>各环节监督管理。优化简化资金兑付流程，增加结算批次，推进补贴全流程线上办理，提高补贴办理便利性，</w:t>
      </w:r>
      <w:r>
        <w:rPr>
          <w:rFonts w:hint="eastAsia" w:ascii="仿宋_GB2312" w:hAnsi="仿宋_GB2312" w:eastAsia="仿宋_GB2312" w:cs="仿宋_GB2312"/>
          <w:color w:val="000000"/>
          <w:kern w:val="0"/>
          <w:sz w:val="32"/>
          <w:szCs w:val="32"/>
          <w:lang w:val="en-US" w:eastAsia="zh-CN"/>
        </w:rPr>
        <w:t>确保及时兑付。</w:t>
      </w:r>
      <w:r>
        <w:rPr>
          <w:rFonts w:hint="eastAsia" w:ascii="仿宋_GB2312" w:hAnsi="仿宋_GB2312" w:eastAsia="仿宋_GB2312" w:cs="仿宋_GB2312"/>
          <w:color w:val="000000"/>
          <w:kern w:val="0"/>
          <w:sz w:val="32"/>
          <w:szCs w:val="32"/>
          <w:highlight w:val="none"/>
          <w:lang w:val="en-US" w:eastAsia="zh-CN"/>
        </w:rPr>
        <w:t xml:space="preserve">加强补贴资金管理，落实专款专用要求。 </w:t>
      </w:r>
    </w:p>
    <w:p w14:paraId="51003A22">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ascii="黑体" w:hAnsi="黑体" w:eastAsia="黑体" w:cs="Times New Roman"/>
          <w:color w:val="000000"/>
          <w:sz w:val="32"/>
          <w:szCs w:val="32"/>
          <w:highlight w:val="none"/>
        </w:rPr>
      </w:pPr>
      <w:r>
        <w:rPr>
          <w:rFonts w:ascii="黑体" w:hAnsi="黑体" w:eastAsia="黑体" w:cs="Times New Roman"/>
          <w:color w:val="000000"/>
          <w:sz w:val="32"/>
          <w:szCs w:val="32"/>
          <w:highlight w:val="none"/>
        </w:rPr>
        <w:t>三、补贴范围和补贴机具</w:t>
      </w:r>
    </w:p>
    <w:p w14:paraId="64807465">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楷体_GB2312" w:hAnsi="楷体_GB2312" w:eastAsia="楷体_GB2312" w:cs="楷体_GB2312"/>
          <w:color w:val="000000"/>
          <w:kern w:val="0"/>
          <w:sz w:val="32"/>
          <w:szCs w:val="32"/>
          <w:highlight w:val="none"/>
          <w:lang w:val="en-US" w:eastAsia="zh-CN"/>
        </w:rPr>
        <w:t>（一）补贴范围。</w:t>
      </w:r>
      <w:r>
        <w:rPr>
          <w:rFonts w:hint="eastAsia" w:ascii="仿宋_GB2312" w:hAnsi="仿宋_GB2312" w:eastAsia="仿宋_GB2312" w:cs="仿宋_GB2312"/>
          <w:color w:val="000000"/>
          <w:kern w:val="0"/>
          <w:sz w:val="32"/>
          <w:szCs w:val="32"/>
          <w:highlight w:val="none"/>
          <w:lang w:val="en-US" w:eastAsia="zh-CN"/>
        </w:rPr>
        <w:t>中央财政资金全省农机购置与应用补贴机具种类范围（以下简称“全省补贴范围”）为23个大类52个小类146个品目。补贴机具种类范围可根据全省农业生产需要和农机购置与应用补贴政策实施情况，</w:t>
      </w:r>
      <w:r>
        <w:rPr>
          <w:rFonts w:hint="default" w:ascii="仿宋_GB2312" w:hAnsi="仿宋_GB2312" w:eastAsia="仿宋_GB2312" w:cs="仿宋_GB2312"/>
          <w:color w:val="000000"/>
          <w:kern w:val="0"/>
          <w:sz w:val="32"/>
          <w:szCs w:val="32"/>
          <w:highlight w:val="none"/>
          <w:lang w:eastAsia="zh-CN"/>
        </w:rPr>
        <w:t>由</w:t>
      </w:r>
      <w:r>
        <w:rPr>
          <w:rFonts w:hint="eastAsia" w:ascii="仿宋_GB2312" w:hAnsi="仿宋_GB2312" w:eastAsia="仿宋_GB2312" w:cs="仿宋_GB2312"/>
          <w:color w:val="000000"/>
          <w:kern w:val="0"/>
          <w:sz w:val="32"/>
          <w:szCs w:val="32"/>
          <w:highlight w:val="none"/>
          <w:lang w:val="en-US" w:eastAsia="zh-CN"/>
        </w:rPr>
        <w:t>省农业农村厅按年度统一进行调整。我县农机购置补贴政策覆盖全县10个镇和生态工业园区。</w:t>
      </w:r>
    </w:p>
    <w:p w14:paraId="165D6FBC">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highlight w:val="none"/>
          <w:lang w:val="en-US" w:eastAsia="zh-CN"/>
        </w:rPr>
        <w:t>（二）补贴机具。</w:t>
      </w:r>
      <w:r>
        <w:rPr>
          <w:rFonts w:hint="eastAsia" w:ascii="仿宋_GB2312" w:hAnsi="仿宋_GB2312" w:eastAsia="仿宋_GB2312" w:cs="仿宋_GB2312"/>
          <w:color w:val="000000"/>
          <w:kern w:val="0"/>
          <w:sz w:val="32"/>
          <w:szCs w:val="32"/>
          <w:highlight w:val="none"/>
          <w:lang w:val="en-US" w:eastAsia="zh-CN"/>
        </w:rPr>
        <w:t>补贴机具须在明显位置永久固定标有产品名称和型号、出厂编号、生产日期、</w:t>
      </w:r>
      <w:r>
        <w:rPr>
          <w:rFonts w:hint="default" w:ascii="仿宋_GB2312" w:hAnsi="仿宋_GB2312" w:eastAsia="仿宋_GB2312" w:cs="仿宋_GB2312"/>
          <w:color w:val="000000"/>
          <w:kern w:val="0"/>
          <w:sz w:val="32"/>
          <w:szCs w:val="32"/>
          <w:highlight w:val="none"/>
          <w:lang w:eastAsia="zh-CN"/>
        </w:rPr>
        <w:t>生产企业、</w:t>
      </w:r>
      <w:r>
        <w:rPr>
          <w:rFonts w:hint="eastAsia" w:ascii="仿宋_GB2312" w:hAnsi="仿宋_GB2312" w:eastAsia="仿宋_GB2312" w:cs="仿宋_GB2312"/>
          <w:color w:val="000000"/>
          <w:kern w:val="0"/>
          <w:sz w:val="32"/>
          <w:szCs w:val="32"/>
          <w:highlight w:val="none"/>
          <w:lang w:val="en-US" w:eastAsia="zh-CN"/>
        </w:rPr>
        <w:t>执行标准等信息的铭牌。申请补贴机具的生产和购机日期须同</w:t>
      </w:r>
      <w:r>
        <w:rPr>
          <w:rFonts w:hint="eastAsia" w:ascii="仿宋_GB2312" w:hAnsi="仿宋_GB2312" w:eastAsia="仿宋_GB2312" w:cs="仿宋_GB2312"/>
          <w:color w:val="000000"/>
          <w:kern w:val="0"/>
          <w:sz w:val="32"/>
          <w:szCs w:val="32"/>
          <w:lang w:val="en-US" w:eastAsia="zh-CN"/>
        </w:rPr>
        <w:t>时在农机鉴定（认证）证书或其他报告等有效期范围内。</w:t>
      </w:r>
    </w:p>
    <w:p w14:paraId="4039C09C">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en-US"/>
        </w:rPr>
        <w:t>全面开展农用无人驾驶航空器购置</w:t>
      </w:r>
      <w:r>
        <w:rPr>
          <w:rFonts w:hint="eastAsia" w:ascii="仿宋_GB2312" w:hAnsi="仿宋_GB2312" w:eastAsia="仿宋_GB2312" w:cs="仿宋_GB2312"/>
          <w:color w:val="000000"/>
          <w:kern w:val="0"/>
          <w:sz w:val="32"/>
          <w:szCs w:val="32"/>
          <w:lang w:val="en-US" w:eastAsia="zh-CN"/>
        </w:rPr>
        <w:t>补贴工作，补贴对象为从事农业生产的农民和农业生产经营组织；补贴操作要求与常规补贴产品保持一致，对产品及生产企业条件、补贴资质的相关要求继续实施备案管理。</w:t>
      </w:r>
    </w:p>
    <w:p w14:paraId="32ED0713">
      <w:pPr>
        <w:pStyle w:val="6"/>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ascii="黑体" w:hAnsi="黑体" w:eastAsia="黑体" w:cs="Times New Roman"/>
          <w:color w:val="000000"/>
          <w:kern w:val="0"/>
          <w:sz w:val="32"/>
          <w:szCs w:val="32"/>
        </w:rPr>
      </w:pPr>
      <w:r>
        <w:rPr>
          <w:rFonts w:ascii="黑体" w:hAnsi="黑体" w:eastAsia="黑体" w:cs="Times New Roman"/>
          <w:color w:val="000000"/>
          <w:kern w:val="0"/>
          <w:sz w:val="32"/>
          <w:szCs w:val="32"/>
        </w:rPr>
        <w:t>四、补贴对象和补贴标准</w:t>
      </w:r>
    </w:p>
    <w:p w14:paraId="38BACC0C">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（一）补贴对象。</w:t>
      </w:r>
      <w:r>
        <w:rPr>
          <w:rFonts w:hint="eastAsia" w:ascii="仿宋_GB2312" w:hAnsi="仿宋_GB2312" w:eastAsia="仿宋_GB2312" w:cs="仿宋_GB2312"/>
          <w:color w:val="000000"/>
          <w:kern w:val="0"/>
          <w:sz w:val="32"/>
          <w:szCs w:val="32"/>
          <w:lang w:val="en-US" w:eastAsia="zh-CN"/>
        </w:rPr>
        <w:t>补贴对象为我县行政区域内从事农业生产的农民和农业生产经营组织(以下简称“购机者”),其中农业生产经营组织包括农村集体经济组织、农民专业合作经济组织、农业企业和其他从事农业生产经营的组织。</w:t>
      </w:r>
    </w:p>
    <w:p w14:paraId="721BE690">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（二）补贴标准。</w:t>
      </w:r>
      <w:r>
        <w:rPr>
          <w:rFonts w:hint="eastAsia" w:ascii="仿宋_GB2312" w:hAnsi="仿宋_GB2312" w:eastAsia="仿宋_GB2312" w:cs="仿宋_GB2312"/>
          <w:color w:val="000000"/>
          <w:kern w:val="0"/>
          <w:sz w:val="32"/>
          <w:szCs w:val="32"/>
          <w:lang w:val="en-US" w:eastAsia="zh-CN"/>
        </w:rPr>
        <w:t>中央财政农机购置与应用补贴实行定额补贴,即同一种类、同一档次农业机械在甘肃省内实行统一的补贴标准。</w:t>
      </w:r>
    </w:p>
    <w:p w14:paraId="5BA2DA4F">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五、资金分配与使用</w:t>
      </w:r>
      <w:r>
        <w:rPr>
          <w:rFonts w:hint="eastAsia" w:ascii="Times New Roman" w:hAnsi="Times New Roman" w:eastAsia="黑体"/>
          <w:color w:val="000000"/>
          <w:kern w:val="0"/>
          <w:sz w:val="32"/>
          <w:szCs w:val="32"/>
        </w:rPr>
        <w:t> </w:t>
      </w:r>
    </w:p>
    <w:p w14:paraId="6451384F">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农机购置与应用补贴支出主要用于支持购置先进适用农业机械,以及开展有关试点和农机报废更新等方面。资金分配由省农业农村厅会同省财政厅采用因素法测算后安排下达资金。对具备作业信息化监测条件的大型、智能、复式、高端、绿色农机以及重点推广的机具探索实施农机购置与应用补贴，补贴按照7∶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w:t>
      </w:r>
    </w:p>
    <w:p w14:paraId="00ABC812">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农机购置与应用补贴资金必须足额保障，不得挤占、截留、挪用或用于其它支出。中央、省级财政安排资金要优先用于以往年度已录入但尚未兑付及当年已购机的补贴申请,并通过办理服务系统予以体现。县财政局保障补贴工作实施必要的组织管理经费,包括政策实施绩效考核、机具核验、信息化建设、第三方抽查核验等工作经费。</w:t>
      </w:r>
    </w:p>
    <w:p w14:paraId="2E28C123">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ascii="黑体" w:hAnsi="黑体" w:eastAsia="黑体"/>
          <w:color w:val="000000"/>
          <w:kern w:val="0"/>
          <w:sz w:val="32"/>
          <w:szCs w:val="32"/>
        </w:rPr>
      </w:pPr>
      <w:r>
        <w:rPr>
          <w:rFonts w:ascii="黑体" w:hAnsi="黑体" w:eastAsia="黑体"/>
          <w:color w:val="000000"/>
          <w:kern w:val="0"/>
          <w:sz w:val="32"/>
          <w:szCs w:val="32"/>
        </w:rPr>
        <w:t>六、操作实施流程</w:t>
      </w:r>
    </w:p>
    <w:p w14:paraId="5177CBA3">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农机购置与应用补贴政策实行“自主购机、定额补贴、先购后补,县级结算、直补到卡(户)”。购机行为完成后,购机者自主向县农业农村局提出补贴资金申领事项,签署告知承诺书,承诺购买行为、发票购机价格等信息真实有效,按相关规定申办补贴。</w:t>
      </w:r>
    </w:p>
    <w:p w14:paraId="4DDE237C">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rPr>
      </w:pPr>
      <w:r>
        <w:rPr>
          <w:rFonts w:hint="eastAsia" w:ascii="楷体_GB2312" w:hAnsi="楷体_GB2312" w:eastAsia="楷体_GB2312" w:cs="楷体_GB2312"/>
          <w:color w:val="000000"/>
          <w:kern w:val="0"/>
          <w:sz w:val="32"/>
          <w:szCs w:val="32"/>
          <w:lang w:val="en-US" w:eastAsia="zh-CN"/>
        </w:rPr>
        <w:t>（一）发布实施规定。</w:t>
      </w:r>
      <w:r>
        <w:rPr>
          <w:rFonts w:hint="eastAsia" w:ascii="仿宋_GB2312" w:hAnsi="仿宋_GB2312" w:eastAsia="仿宋_GB2312" w:cs="仿宋_GB2312"/>
          <w:color w:val="000000"/>
          <w:kern w:val="0"/>
          <w:sz w:val="32"/>
          <w:szCs w:val="32"/>
          <w:lang w:val="en-US" w:eastAsia="en-US"/>
        </w:rPr>
        <w:t>县农业农村</w:t>
      </w:r>
      <w:r>
        <w:rPr>
          <w:rFonts w:hint="eastAsia" w:ascii="仿宋_GB2312" w:hAnsi="仿宋_GB2312" w:eastAsia="仿宋_GB2312" w:cs="仿宋_GB2312"/>
          <w:color w:val="000000"/>
          <w:kern w:val="0"/>
          <w:sz w:val="32"/>
          <w:szCs w:val="32"/>
          <w:lang w:val="en-US" w:eastAsia="zh-CN"/>
        </w:rPr>
        <w:t>局</w:t>
      </w:r>
      <w:r>
        <w:rPr>
          <w:rFonts w:hint="eastAsia" w:ascii="仿宋_GB2312" w:hAnsi="仿宋_GB2312" w:eastAsia="仿宋_GB2312" w:cs="仿宋_GB2312"/>
          <w:color w:val="000000"/>
          <w:kern w:val="0"/>
          <w:sz w:val="32"/>
          <w:szCs w:val="32"/>
          <w:lang w:val="en-US" w:eastAsia="en-US"/>
        </w:rPr>
        <w:t>和财政</w:t>
      </w:r>
      <w:r>
        <w:rPr>
          <w:rFonts w:hint="eastAsia" w:ascii="仿宋_GB2312" w:hAnsi="仿宋_GB2312" w:eastAsia="仿宋_GB2312" w:cs="仿宋_GB2312"/>
          <w:color w:val="000000"/>
          <w:kern w:val="0"/>
          <w:sz w:val="32"/>
          <w:szCs w:val="32"/>
          <w:lang w:val="en-US" w:eastAsia="zh-CN"/>
        </w:rPr>
        <w:t>局</w:t>
      </w:r>
      <w:r>
        <w:rPr>
          <w:rFonts w:hint="eastAsia" w:ascii="仿宋_GB2312" w:hAnsi="仿宋_GB2312" w:eastAsia="仿宋_GB2312" w:cs="仿宋_GB2312"/>
          <w:color w:val="000000"/>
          <w:kern w:val="0"/>
          <w:sz w:val="32"/>
          <w:szCs w:val="32"/>
          <w:lang w:val="en-US" w:eastAsia="en-US"/>
        </w:rPr>
        <w:t>按照职责分工和有关规定</w:t>
      </w:r>
      <w:r>
        <w:rPr>
          <w:rFonts w:hint="eastAsia" w:ascii="仿宋_GB2312" w:hAnsi="仿宋_GB2312" w:eastAsia="仿宋_GB2312" w:cs="仿宋_GB2312"/>
          <w:color w:val="000000"/>
          <w:kern w:val="0"/>
          <w:sz w:val="32"/>
          <w:szCs w:val="32"/>
          <w:lang w:val="en-US" w:eastAsia="zh-CN"/>
        </w:rPr>
        <w:t>发布本县2024—2026年农机购置补贴实施方案</w:t>
      </w:r>
      <w:r>
        <w:rPr>
          <w:rFonts w:hint="eastAsia" w:ascii="仿宋_GB2312" w:hAnsi="仿宋_GB2312" w:eastAsia="仿宋_GB2312" w:cs="仿宋_GB2312"/>
          <w:color w:val="000000"/>
          <w:kern w:val="0"/>
          <w:sz w:val="32"/>
          <w:szCs w:val="32"/>
          <w:lang w:val="en-US" w:eastAsia="en-US"/>
        </w:rPr>
        <w:t>，全面公开操作程序、补贴额一览表、补贴机具信息表、咨询投诉举报电话等信息。</w:t>
      </w:r>
    </w:p>
    <w:p w14:paraId="40DD1A85">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rPr>
      </w:pPr>
      <w:r>
        <w:rPr>
          <w:rFonts w:hint="eastAsia" w:ascii="楷体_GB2312" w:hAnsi="楷体_GB2312" w:eastAsia="楷体_GB2312" w:cs="楷体_GB2312"/>
          <w:color w:val="000000"/>
          <w:kern w:val="0"/>
          <w:sz w:val="32"/>
          <w:szCs w:val="32"/>
          <w:lang w:val="en-US" w:eastAsia="zh-CN"/>
        </w:rPr>
        <w:t>（二）</w:t>
      </w:r>
      <w:r>
        <w:rPr>
          <w:rFonts w:hint="eastAsia" w:ascii="楷体_GB2312" w:hAnsi="楷体_GB2312" w:eastAsia="楷体_GB2312" w:cs="楷体_GB2312"/>
          <w:color w:val="000000"/>
          <w:kern w:val="0"/>
          <w:sz w:val="32"/>
          <w:szCs w:val="32"/>
          <w:lang w:val="en-US" w:eastAsia="en-US"/>
        </w:rPr>
        <w:t>自主购机。</w:t>
      </w:r>
      <w:r>
        <w:rPr>
          <w:rFonts w:hint="eastAsia" w:ascii="仿宋_GB2312" w:hAnsi="仿宋_GB2312" w:eastAsia="仿宋_GB2312" w:cs="仿宋_GB2312"/>
          <w:color w:val="000000"/>
          <w:kern w:val="0"/>
          <w:sz w:val="32"/>
          <w:szCs w:val="32"/>
          <w:lang w:val="en-US" w:eastAsia="en-US"/>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3E44F3B2">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rPr>
      </w:pPr>
      <w:r>
        <w:rPr>
          <w:rFonts w:hint="eastAsia" w:ascii="楷体_GB2312" w:hAnsi="楷体_GB2312" w:eastAsia="楷体_GB2312" w:cs="楷体_GB2312"/>
          <w:color w:val="000000"/>
          <w:kern w:val="0"/>
          <w:sz w:val="32"/>
          <w:szCs w:val="32"/>
          <w:lang w:val="en-US" w:eastAsia="zh-CN"/>
        </w:rPr>
        <w:t>（三）受理补贴申请。</w:t>
      </w:r>
      <w:r>
        <w:rPr>
          <w:rFonts w:hint="eastAsia" w:ascii="仿宋_GB2312" w:hAnsi="仿宋_GB2312" w:eastAsia="仿宋_GB2312" w:cs="仿宋_GB2312"/>
          <w:color w:val="000000"/>
          <w:kern w:val="0"/>
          <w:sz w:val="32"/>
          <w:szCs w:val="32"/>
          <w:lang w:val="en-US" w:eastAsia="en-US"/>
        </w:rPr>
        <w:t>购机者自主购机</w:t>
      </w:r>
      <w:r>
        <w:rPr>
          <w:rFonts w:hint="eastAsia" w:ascii="仿宋_GB2312" w:hAnsi="仿宋_GB2312" w:eastAsia="仿宋_GB2312" w:cs="仿宋_GB2312"/>
          <w:color w:val="000000"/>
          <w:kern w:val="0"/>
          <w:sz w:val="32"/>
          <w:szCs w:val="32"/>
          <w:lang w:val="en-US" w:eastAsia="zh-CN"/>
        </w:rPr>
        <w:t>后使用“甘肃农机补贴”手机APP或者前往县农业农村局农机补贴大厅</w:t>
      </w:r>
      <w:r>
        <w:rPr>
          <w:rFonts w:hint="eastAsia" w:ascii="仿宋_GB2312" w:hAnsi="仿宋_GB2312" w:eastAsia="仿宋_GB2312" w:cs="仿宋_GB2312"/>
          <w:color w:val="000000"/>
          <w:kern w:val="0"/>
          <w:sz w:val="32"/>
          <w:szCs w:val="32"/>
          <w:lang w:val="en-US" w:eastAsia="en-US"/>
        </w:rPr>
        <w:t>录入补贴申请信息。购机者在录入信息后，</w:t>
      </w:r>
      <w:r>
        <w:rPr>
          <w:rFonts w:hint="eastAsia" w:ascii="仿宋_GB2312" w:hAnsi="仿宋_GB2312" w:eastAsia="仿宋_GB2312" w:cs="仿宋_GB2312"/>
          <w:color w:val="000000"/>
          <w:kern w:val="0"/>
          <w:sz w:val="32"/>
          <w:szCs w:val="32"/>
          <w:lang w:val="en-US" w:eastAsia="zh-CN"/>
        </w:rPr>
        <w:t>要</w:t>
      </w:r>
      <w:r>
        <w:rPr>
          <w:rFonts w:hint="eastAsia" w:ascii="仿宋_GB2312" w:hAnsi="仿宋_GB2312" w:eastAsia="仿宋_GB2312" w:cs="仿宋_GB2312"/>
          <w:color w:val="000000"/>
          <w:kern w:val="0"/>
          <w:sz w:val="32"/>
          <w:szCs w:val="32"/>
          <w:lang w:val="en-US" w:eastAsia="en-US"/>
        </w:rPr>
        <w:t>及时向农业农村</w:t>
      </w:r>
      <w:r>
        <w:rPr>
          <w:rFonts w:hint="eastAsia" w:ascii="仿宋_GB2312" w:hAnsi="仿宋_GB2312" w:eastAsia="仿宋_GB2312" w:cs="仿宋_GB2312"/>
          <w:color w:val="000000"/>
          <w:kern w:val="0"/>
          <w:sz w:val="32"/>
          <w:szCs w:val="32"/>
          <w:lang w:val="en-US" w:eastAsia="zh-CN"/>
        </w:rPr>
        <w:t>局</w:t>
      </w:r>
      <w:r>
        <w:rPr>
          <w:rFonts w:hint="eastAsia" w:ascii="仿宋_GB2312" w:hAnsi="仿宋_GB2312" w:eastAsia="仿宋_GB2312" w:cs="仿宋_GB2312"/>
          <w:color w:val="000000"/>
          <w:kern w:val="0"/>
          <w:sz w:val="32"/>
          <w:szCs w:val="32"/>
          <w:lang w:val="en-US" w:eastAsia="en-US"/>
        </w:rPr>
        <w:t>提交补贴申请资料。县农业农村</w:t>
      </w:r>
      <w:r>
        <w:rPr>
          <w:rFonts w:hint="eastAsia" w:ascii="仿宋_GB2312" w:hAnsi="仿宋_GB2312" w:eastAsia="仿宋_GB2312" w:cs="仿宋_GB2312"/>
          <w:color w:val="000000"/>
          <w:kern w:val="0"/>
          <w:sz w:val="32"/>
          <w:szCs w:val="32"/>
          <w:lang w:val="en-US" w:eastAsia="zh-CN"/>
        </w:rPr>
        <w:t>局</w:t>
      </w:r>
      <w:r>
        <w:rPr>
          <w:rFonts w:hint="eastAsia" w:ascii="仿宋_GB2312" w:hAnsi="仿宋_GB2312" w:eastAsia="仿宋_GB2312" w:cs="仿宋_GB2312"/>
          <w:color w:val="000000"/>
          <w:kern w:val="0"/>
          <w:sz w:val="32"/>
          <w:szCs w:val="32"/>
          <w:lang w:val="en-US" w:eastAsia="en-US"/>
        </w:rPr>
        <w:t>在收到购机者签字确认的补贴申请后，于2个工作日内做出是否受理的决定，对因资料不齐全等原因无法受理的，应注明原因，按原渠道退回申请，并告知购机者，做好咨询答疑。县级补贴资金申请数量达到或超过当年可用资金时，购机者提交的补贴申请可继续录入进行预登记，但应及时告知购机者有关情况。</w:t>
      </w:r>
    </w:p>
    <w:p w14:paraId="51CA3AD3">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(四)机具核验。</w:t>
      </w:r>
      <w:r>
        <w:rPr>
          <w:rFonts w:hint="eastAsia" w:ascii="仿宋_GB2312" w:hAnsi="仿宋_GB2312" w:eastAsia="仿宋_GB2312" w:cs="仿宋_GB2312"/>
          <w:color w:val="000000"/>
          <w:kern w:val="0"/>
          <w:sz w:val="32"/>
          <w:szCs w:val="32"/>
          <w:lang w:val="en-US" w:eastAsia="zh-CN"/>
        </w:rPr>
        <w:t>县农业农村局</w:t>
      </w:r>
      <w:r>
        <w:rPr>
          <w:rFonts w:hint="eastAsia" w:ascii="仿宋_GB2312" w:hAnsi="仿宋_GB2312" w:eastAsia="仿宋_GB2312" w:cs="仿宋_GB2312"/>
          <w:color w:val="000000"/>
          <w:kern w:val="0"/>
          <w:sz w:val="32"/>
          <w:szCs w:val="32"/>
          <w:lang w:val="en-US" w:eastAsia="en-US"/>
        </w:rPr>
        <w:t>探索多种核验方式，提高</w:t>
      </w:r>
      <w:r>
        <w:rPr>
          <w:rFonts w:hint="eastAsia" w:ascii="仿宋_GB2312" w:hAnsi="仿宋_GB2312" w:eastAsia="仿宋_GB2312" w:cs="仿宋_GB2312"/>
          <w:color w:val="000000"/>
          <w:kern w:val="0"/>
          <w:sz w:val="32"/>
          <w:szCs w:val="32"/>
          <w:lang w:val="en-US" w:eastAsia="zh-CN"/>
        </w:rPr>
        <w:t>补贴机具核验水平。对重点机具逐台进行核验，其中牌证管理机具，凭牌证免于现场实物核验；对非重点机具，可采取补贴资金兑付后按比例抽查核验方式进行；对高风险机具,应逐台核验;对安装类、设施类或安全风险较高类补贴机具,以及当地初次出现的高补贴额机具,在安装完成且生产应用一段时间后进行现场核验和补贴兑付；对一些量大面广的小型机具,可结合实际制定实施便利化可监测的核验方法；对成套设施装备,可组织符合条件的第三方开展核验。</w:t>
      </w:r>
    </w:p>
    <w:p w14:paraId="40E401E6">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（五）审验公示信息。</w:t>
      </w:r>
      <w:r>
        <w:rPr>
          <w:rFonts w:hint="eastAsia" w:ascii="仿宋_GB2312" w:hAnsi="仿宋_GB2312" w:eastAsia="仿宋_GB2312" w:cs="仿宋_GB2312"/>
          <w:color w:val="000000"/>
          <w:kern w:val="0"/>
          <w:sz w:val="32"/>
          <w:szCs w:val="32"/>
          <w:lang w:val="en-US" w:eastAsia="zh-CN"/>
        </w:rPr>
        <w:t>县农业农村局</w:t>
      </w:r>
      <w:r>
        <w:rPr>
          <w:rFonts w:hint="eastAsia" w:ascii="仿宋_GB2312" w:hAnsi="仿宋_GB2312" w:eastAsia="仿宋_GB2312" w:cs="仿宋_GB2312"/>
          <w:color w:val="000000"/>
          <w:kern w:val="0"/>
          <w:sz w:val="32"/>
          <w:szCs w:val="32"/>
          <w:lang w:val="en-US" w:eastAsia="en-US"/>
        </w:rPr>
        <w:t>按照《</w:t>
      </w:r>
      <w:r>
        <w:rPr>
          <w:rFonts w:hint="eastAsia" w:ascii="仿宋_GB2312" w:hAnsi="仿宋_GB2312" w:eastAsia="仿宋_GB2312" w:cs="仿宋_GB2312"/>
          <w:color w:val="000000"/>
          <w:kern w:val="0"/>
          <w:sz w:val="32"/>
          <w:szCs w:val="32"/>
          <w:lang w:val="en-US" w:eastAsia="zh-CN"/>
        </w:rPr>
        <w:t>民乐县</w:t>
      </w:r>
      <w:r>
        <w:rPr>
          <w:rFonts w:hint="eastAsia" w:ascii="仿宋_GB2312" w:hAnsi="仿宋_GB2312" w:eastAsia="仿宋_GB2312" w:cs="仿宋_GB2312"/>
          <w:color w:val="000000"/>
          <w:kern w:val="0"/>
          <w:sz w:val="32"/>
          <w:szCs w:val="32"/>
          <w:lang w:val="en-US" w:eastAsia="en-US"/>
        </w:rPr>
        <w:t>农机购置与应用补贴机具核验工作要点（试</w:t>
      </w:r>
      <w:r>
        <w:rPr>
          <w:rFonts w:hint="eastAsia" w:ascii="仿宋_GB2312" w:hAnsi="仿宋_GB2312" w:eastAsia="仿宋_GB2312" w:cs="仿宋_GB2312"/>
          <w:color w:val="000000"/>
          <w:kern w:val="0"/>
          <w:sz w:val="32"/>
          <w:szCs w:val="32"/>
          <w:lang w:val="en-US" w:eastAsia="zh-CN"/>
        </w:rPr>
        <w:t>行）》等要求，对补贴相关申请资料进行审核，对补贴机具进行核验。实行牌证管理的机具，要先行办理牌证照，从农机安全监理数据平台直接获取机具信息。对符合条件可以受理的，应于13个工作日内（不含公示时间）完成相关核验工作，并在农机购置与应用补贴信息公开专栏实时公布补贴申请信息，公示时间为5个工作日。</w:t>
      </w:r>
    </w:p>
    <w:p w14:paraId="4F1EEB3D">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（六）兑付补贴资金。</w:t>
      </w:r>
      <w:r>
        <w:rPr>
          <w:rFonts w:hint="eastAsia" w:ascii="仿宋_GB2312" w:hAnsi="仿宋_GB2312" w:eastAsia="仿宋_GB2312" w:cs="仿宋_GB2312"/>
          <w:color w:val="000000"/>
          <w:kern w:val="0"/>
          <w:sz w:val="32"/>
          <w:szCs w:val="32"/>
          <w:lang w:val="en-US" w:eastAsia="zh-CN"/>
        </w:rPr>
        <w:t>县农业农村局在公示完成后5个工作日内，向县财政局提交资金兑付申请等有关材料。县财政局于15个工作日内通过国库集中支付方式向符合要求的购机者兑付资金，原则上应通过“一卡通”社保卡和对公账户方式发放。县财政局因资金不足或违法违规处理等原因需要延期兑付的，应告知购机者，同时联合向上报告资金供需情况。补贴申领原则上当年有效，因当年财政补贴资金规模不够、办理手续时间紧张等原因确实难以完成兑付的，可在办理服务系统中进行预登记申请，在下一个年度优先予以兑付。</w:t>
      </w:r>
    </w:p>
    <w:p w14:paraId="07A4EFBB">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（七）组织抽查。</w:t>
      </w:r>
      <w:r>
        <w:rPr>
          <w:rFonts w:hint="eastAsia" w:ascii="仿宋_GB2312" w:hAnsi="仿宋_GB2312" w:eastAsia="仿宋_GB2312" w:cs="仿宋_GB2312"/>
          <w:color w:val="000000"/>
          <w:kern w:val="0"/>
          <w:sz w:val="32"/>
          <w:szCs w:val="32"/>
          <w:lang w:val="en-US" w:eastAsia="zh-CN"/>
        </w:rPr>
        <w:t xml:space="preserve">县农业农村局加强对高风险机具和成套设施装备等的抽查，重点对单一产品购置较为集中、单人多台套、短期内大批量、同一主体连年重复购置、机具适应性和购置数量与购机者生产经营服务所需不相符等情形进行核查，对发现的问题线索进行评估，涉嫌违规的，应及时组织调查并按规定处理，涉嫌犯罪的，要向司法机关移交严处。     </w:t>
      </w:r>
    </w:p>
    <w:p w14:paraId="3A81A849">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71266AC0">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ascii="黑体" w:hAnsi="黑体" w:eastAsia="黑体"/>
          <w:color w:val="000000"/>
          <w:kern w:val="0"/>
          <w:sz w:val="32"/>
          <w:szCs w:val="32"/>
        </w:rPr>
      </w:pPr>
      <w:r>
        <w:rPr>
          <w:rFonts w:ascii="黑体" w:hAnsi="黑体" w:eastAsia="黑体"/>
          <w:color w:val="000000"/>
          <w:kern w:val="0"/>
          <w:sz w:val="32"/>
          <w:szCs w:val="32"/>
        </w:rPr>
        <w:t>七、工作要求</w:t>
      </w:r>
    </w:p>
    <w:p w14:paraId="393B2E3A">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（一）加强领导，明确分工。</w:t>
      </w:r>
      <w:r>
        <w:rPr>
          <w:rFonts w:hint="eastAsia" w:ascii="仿宋_GB2312" w:hAnsi="仿宋_GB2312" w:eastAsia="仿宋_GB2312" w:cs="仿宋_GB2312"/>
          <w:color w:val="000000"/>
          <w:kern w:val="0"/>
          <w:sz w:val="32"/>
          <w:szCs w:val="32"/>
          <w:lang w:val="en-US" w:eastAsia="zh-CN"/>
        </w:rPr>
        <w:t>县农业农村局和财政局要建立健全政府领导下的联合实施和监管机制,切实加强组织协调,密切沟通配合,健全完善风险防控制度和内部控制规程，明确职责分工,形成工作合力，要认真落实组织实施、审核监管责任和财政部门资金兑付、资金监管责任，要组织开展业务培训和廉政警示教育,提高补贴工作人员业务素质和风险防控能力意识，要加强绩效管理,形成管理闭环,切实提升政策实施管理工作能力水平。县级农业农村局和财政局是农机购置与应用补贴政策的实施主体和责任主体，重大事项须提交县级农机购置与应用补贴领导小组集体研究决策。</w:t>
      </w:r>
    </w:p>
    <w:p w14:paraId="3DE239C7">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（二）公开信息，接受监督。</w:t>
      </w:r>
      <w:r>
        <w:rPr>
          <w:rFonts w:hint="eastAsia" w:ascii="仿宋_GB2312" w:hAnsi="仿宋_GB2312" w:eastAsia="仿宋_GB2312" w:cs="仿宋_GB2312"/>
          <w:color w:val="000000"/>
          <w:kern w:val="0"/>
          <w:sz w:val="32"/>
          <w:szCs w:val="32"/>
          <w:lang w:val="en-US" w:eastAsia="zh-CN"/>
        </w:rPr>
        <w:t>县农业农村局要加大补贴政策宣传力度，综合运用各类媒体和各种宣传方式，全方位开展宣传解读，着力提升政策知晓率和实施透明度，要及时主动回应购机者关注的重点事项，正确引导舆论，稳定购机者预期，切实保障广大农民群众和农机企业的知情权、监督权。要健全完善农机购置补贴信息公开专栏，按年度公告近三年县域内补贴受益信息，公开违规查处结果等信息，主动接受社会监督。</w:t>
      </w:r>
    </w:p>
    <w:p w14:paraId="5A96F417">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楷体_GB2312" w:hAnsi="楷体_GB2312" w:eastAsia="楷体_GB2312" w:cs="楷体_GB2312"/>
          <w:color w:val="000000"/>
          <w:kern w:val="0"/>
          <w:sz w:val="32"/>
          <w:szCs w:val="32"/>
          <w:lang w:val="en-US" w:eastAsia="zh-CN"/>
        </w:rPr>
        <w:t>（三）加强监管，严惩违规。</w:t>
      </w:r>
      <w:r>
        <w:rPr>
          <w:rFonts w:hint="eastAsia" w:ascii="仿宋_GB2312" w:hAnsi="仿宋_GB2312" w:eastAsia="仿宋_GB2312" w:cs="仿宋_GB2312"/>
          <w:color w:val="000000"/>
          <w:kern w:val="0"/>
          <w:sz w:val="32"/>
          <w:szCs w:val="32"/>
          <w:lang w:val="en-US" w:eastAsia="zh-CN"/>
        </w:rPr>
        <w:t>严格落实属地管理责任，加强风险防控和异常情形主动报告，严格实施信用管理和农机产销企业承诺制。充分发挥专业机构的技术优势和大数据的信息优势,有效开展违规行为全流程分析排查,强化县农业农村局和财政局牵头，其他部门支持的联合查处和联动处理,对违法违规行为保持“零容忍”高压态势,从严整治违法违规行为,涉嫌犯罪的,移交司法机关予以查处,有力维护政策实施良好秩序。</w:t>
      </w:r>
    </w:p>
    <w:p w14:paraId="58D35BE5">
      <w:pPr>
        <w:keepNext w:val="0"/>
        <w:keepLines w:val="0"/>
        <w:pageBreakBefore w:val="0"/>
        <w:widowControl w:val="0"/>
        <w:kinsoku/>
        <w:wordWrap/>
        <w:overflowPunct/>
        <w:topLinePunct w:val="0"/>
        <w:autoSpaceDE/>
        <w:autoSpaceDN/>
        <w:bidi w:val="0"/>
        <w:adjustRightInd/>
        <w:snapToGrid/>
        <w:spacing w:line="540" w:lineRule="exact"/>
        <w:ind w:left="-105" w:leftChars="-5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p>
    <w:p w14:paraId="5CBF50A7">
      <w:pPr>
        <w:keepNext w:val="0"/>
        <w:keepLines w:val="0"/>
        <w:pageBreakBefore w:val="0"/>
        <w:widowControl w:val="0"/>
        <w:kinsoku/>
        <w:wordWrap/>
        <w:overflowPunct/>
        <w:topLinePunct w:val="0"/>
        <w:autoSpaceDE/>
        <w:autoSpaceDN/>
        <w:bidi w:val="0"/>
        <w:adjustRightInd/>
        <w:snapToGrid/>
        <w:spacing w:line="540" w:lineRule="exact"/>
        <w:ind w:left="-105" w:leftChars="-50" w:right="0" w:firstLine="640" w:firstLineChars="200"/>
        <w:jc w:val="both"/>
        <w:textAlignment w:val="auto"/>
        <w:rPr>
          <w:rFonts w:hint="eastAsia" w:ascii="仿宋_GB2312" w:hAnsi="仿宋_GB2312" w:eastAsia="仿宋_GB2312" w:cs="仿宋_GB2312"/>
          <w:color w:val="000000"/>
          <w:spacing w:val="-2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附件：</w:t>
      </w:r>
      <w:bookmarkStart w:id="2" w:name="_Hlk151355661"/>
      <w:r>
        <w:rPr>
          <w:rFonts w:hint="eastAsia" w:ascii="仿宋_GB2312" w:hAnsi="仿宋_GB2312" w:eastAsia="仿宋_GB2312" w:cs="仿宋_GB2312"/>
          <w:color w:val="000000"/>
          <w:spacing w:val="-20"/>
          <w:kern w:val="0"/>
          <w:sz w:val="32"/>
          <w:szCs w:val="32"/>
          <w:highlight w:val="none"/>
          <w:lang w:val="en-US" w:eastAsia="zh-CN"/>
        </w:rPr>
        <w:t>1.2024-2026年甘肃省农机购置与应用补贴机具种类范围</w:t>
      </w:r>
      <w:bookmarkEnd w:id="2"/>
    </w:p>
    <w:p w14:paraId="1D732951">
      <w:pPr>
        <w:keepNext w:val="0"/>
        <w:keepLines w:val="0"/>
        <w:pageBreakBefore w:val="0"/>
        <w:widowControl w:val="0"/>
        <w:kinsoku/>
        <w:wordWrap/>
        <w:overflowPunct/>
        <w:topLinePunct w:val="0"/>
        <w:autoSpaceDE/>
        <w:autoSpaceDN/>
        <w:bidi w:val="0"/>
        <w:adjustRightInd/>
        <w:snapToGrid/>
        <w:spacing w:line="540" w:lineRule="exact"/>
        <w:ind w:left="1476" w:leftChars="703" w:right="0" w:firstLine="0" w:firstLineChars="0"/>
        <w:jc w:val="both"/>
        <w:textAlignment w:val="auto"/>
        <w:rPr>
          <w:rFonts w:hint="eastAsia" w:ascii="仿宋_GB2312" w:hAnsi="仿宋_GB2312" w:eastAsia="仿宋_GB2312" w:cs="仿宋_GB2312"/>
          <w:color w:val="000000"/>
          <w:spacing w:val="-20"/>
          <w:kern w:val="0"/>
          <w:sz w:val="32"/>
          <w:szCs w:val="32"/>
          <w:highlight w:val="none"/>
          <w:lang w:val="en-US" w:eastAsia="zh-CN"/>
        </w:rPr>
      </w:pPr>
      <w:r>
        <w:rPr>
          <w:rFonts w:hint="eastAsia" w:ascii="仿宋_GB2312" w:hAnsi="仿宋_GB2312" w:eastAsia="仿宋_GB2312" w:cs="仿宋_GB2312"/>
          <w:color w:val="000000"/>
          <w:spacing w:val="-20"/>
          <w:kern w:val="0"/>
          <w:sz w:val="32"/>
          <w:szCs w:val="32"/>
          <w:highlight w:val="none"/>
          <w:lang w:val="en-US" w:eastAsia="zh-CN"/>
        </w:rPr>
        <w:t>2.民乐县农机购置与应用补贴机具核验工作要点（试行）</w:t>
      </w:r>
    </w:p>
    <w:p w14:paraId="758F7C66">
      <w:pPr>
        <w:keepNext w:val="0"/>
        <w:keepLines w:val="0"/>
        <w:pageBreakBefore w:val="0"/>
        <w:widowControl w:val="0"/>
        <w:kinsoku/>
        <w:wordWrap/>
        <w:overflowPunct/>
        <w:topLinePunct w:val="0"/>
        <w:autoSpaceDE/>
        <w:autoSpaceDN/>
        <w:bidi w:val="0"/>
        <w:adjustRightInd/>
        <w:snapToGrid/>
        <w:spacing w:line="540" w:lineRule="exact"/>
        <w:ind w:left="0" w:leftChars="0" w:right="0" w:firstLine="1478" w:firstLineChars="462"/>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3.民乐县农机购置与应用补贴机具核验表</w:t>
      </w:r>
    </w:p>
    <w:p w14:paraId="4DE7386F">
      <w:pPr>
        <w:keepNext w:val="0"/>
        <w:keepLines w:val="0"/>
        <w:pageBreakBefore w:val="0"/>
        <w:widowControl w:val="0"/>
        <w:kinsoku/>
        <w:wordWrap/>
        <w:overflowPunct/>
        <w:topLinePunct w:val="0"/>
        <w:autoSpaceDE/>
        <w:autoSpaceDN/>
        <w:bidi w:val="0"/>
        <w:adjustRightInd/>
        <w:snapToGrid/>
        <w:spacing w:line="540" w:lineRule="exact"/>
        <w:ind w:left="-105" w:leftChars="-50" w:right="0" w:firstLine="1584" w:firstLineChars="566"/>
        <w:jc w:val="both"/>
        <w:textAlignment w:val="auto"/>
        <w:rPr>
          <w:rFonts w:hint="eastAsia" w:ascii="仿宋_GB2312" w:hAnsi="仿宋_GB2312" w:eastAsia="仿宋_GB2312" w:cs="仿宋_GB2312"/>
          <w:color w:val="000000"/>
          <w:spacing w:val="-20"/>
          <w:kern w:val="0"/>
          <w:sz w:val="32"/>
          <w:szCs w:val="32"/>
          <w:highlight w:val="none"/>
          <w:lang w:val="en-US" w:eastAsia="zh-CN"/>
        </w:rPr>
      </w:pPr>
      <w:r>
        <w:rPr>
          <w:rFonts w:hint="eastAsia" w:ascii="仿宋_GB2312" w:hAnsi="仿宋_GB2312" w:eastAsia="仿宋_GB2312" w:cs="仿宋_GB2312"/>
          <w:color w:val="000000"/>
          <w:spacing w:val="-20"/>
          <w:kern w:val="0"/>
          <w:sz w:val="32"/>
          <w:szCs w:val="32"/>
          <w:highlight w:val="none"/>
          <w:lang w:val="en-US" w:eastAsia="zh-CN"/>
        </w:rPr>
        <w:t>4.民乐县农机购置与应用补贴工作领导小组成员及工作职责</w:t>
      </w:r>
    </w:p>
    <w:p w14:paraId="30C86AB7">
      <w:pPr>
        <w:pStyle w:val="3"/>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both"/>
        <w:rPr>
          <w:rFonts w:ascii="黑体" w:hAnsi="黑体" w:eastAsia="黑体" w:cs="Times New Roman"/>
          <w:b w:val="0"/>
          <w:bCs w:val="0"/>
          <w:color w:val="000000"/>
          <w:kern w:val="0"/>
          <w:sz w:val="32"/>
          <w:szCs w:val="32"/>
        </w:rPr>
      </w:pPr>
      <w:bookmarkStart w:id="3" w:name="_Toc26438089"/>
      <w:bookmarkStart w:id="4" w:name="_Toc26450801"/>
      <w:bookmarkStart w:id="5" w:name="_Toc26437937"/>
    </w:p>
    <w:p w14:paraId="4DDC7ACE">
      <w:pPr>
        <w:pStyle w:val="3"/>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both"/>
        <w:rPr>
          <w:rFonts w:ascii="黑体" w:hAnsi="黑体" w:eastAsia="黑体" w:cs="Times New Roman"/>
          <w:b w:val="0"/>
          <w:bCs w:val="0"/>
          <w:color w:val="000000"/>
          <w:kern w:val="0"/>
          <w:sz w:val="32"/>
          <w:szCs w:val="32"/>
        </w:rPr>
      </w:pPr>
    </w:p>
    <w:p w14:paraId="699F01E8">
      <w:pPr>
        <w:pStyle w:val="3"/>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both"/>
        <w:rPr>
          <w:rFonts w:ascii="黑体" w:hAnsi="黑体" w:eastAsia="黑体" w:cs="Times New Roman"/>
          <w:b w:val="0"/>
          <w:bCs w:val="0"/>
          <w:color w:val="000000"/>
          <w:kern w:val="0"/>
          <w:sz w:val="32"/>
          <w:szCs w:val="32"/>
        </w:rPr>
      </w:pPr>
    </w:p>
    <w:p w14:paraId="2C468254">
      <w:pPr>
        <w:pStyle w:val="3"/>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both"/>
        <w:rPr>
          <w:rFonts w:ascii="黑体" w:hAnsi="黑体" w:eastAsia="黑体" w:cs="Times New Roman"/>
          <w:b w:val="0"/>
          <w:bCs w:val="0"/>
          <w:color w:val="000000"/>
          <w:kern w:val="0"/>
          <w:sz w:val="32"/>
          <w:szCs w:val="32"/>
        </w:rPr>
      </w:pPr>
    </w:p>
    <w:p w14:paraId="4B8AD450"/>
    <w:p w14:paraId="17CD6781">
      <w:pPr>
        <w:pStyle w:val="3"/>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both"/>
        <w:rPr>
          <w:rFonts w:ascii="黑体" w:hAnsi="黑体" w:eastAsia="黑体" w:cs="Times New Roman"/>
          <w:b w:val="0"/>
          <w:bCs w:val="0"/>
          <w:color w:val="000000"/>
          <w:kern w:val="0"/>
          <w:sz w:val="32"/>
          <w:szCs w:val="32"/>
        </w:rPr>
      </w:pPr>
      <w:r>
        <w:rPr>
          <w:rFonts w:ascii="黑体" w:hAnsi="黑体" w:eastAsia="黑体" w:cs="Times New Roman"/>
          <w:b w:val="0"/>
          <w:bCs w:val="0"/>
          <w:color w:val="000000"/>
          <w:kern w:val="0"/>
          <w:sz w:val="32"/>
          <w:szCs w:val="32"/>
        </w:rPr>
        <w:t>附件1</w:t>
      </w:r>
    </w:p>
    <w:p w14:paraId="0D128DAD">
      <w:pPr>
        <w:keepNext w:val="0"/>
        <w:keepLines w:val="0"/>
        <w:pageBreakBefore w:val="0"/>
        <w:kinsoku/>
        <w:wordWrap/>
        <w:overflowPunct/>
        <w:topLinePunct w:val="0"/>
        <w:autoSpaceDE/>
        <w:autoSpaceDN/>
        <w:bidi w:val="0"/>
        <w:adjustRightInd/>
        <w:spacing w:line="560" w:lineRule="exact"/>
        <w:rPr>
          <w:rFonts w:ascii="Times New Roman" w:hAnsi="Times New Roman" w:eastAsia="CESI仿宋-GB2312"/>
          <w:color w:val="000000"/>
          <w:kern w:val="0"/>
          <w:sz w:val="32"/>
          <w:szCs w:val="32"/>
        </w:rPr>
      </w:pPr>
    </w:p>
    <w:p w14:paraId="2F1F489F">
      <w:pPr>
        <w:pStyle w:val="3"/>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rPr>
          <w:rFonts w:hint="eastAsia" w:ascii="方正小标宋简体" w:hAnsi="CESI宋体-GB2312" w:eastAsia="方正小标宋简体" w:cs="Times New Roman"/>
          <w:b w:val="0"/>
          <w:color w:val="000000"/>
          <w:kern w:val="0"/>
          <w:sz w:val="44"/>
          <w:szCs w:val="44"/>
        </w:rPr>
      </w:pPr>
      <w:r>
        <w:rPr>
          <w:rFonts w:hint="eastAsia" w:ascii="方正小标宋简体" w:hAnsi="Times New Roman" w:eastAsia="方正小标宋简体" w:cs="Times New Roman"/>
          <w:b w:val="0"/>
          <w:color w:val="000000"/>
          <w:kern w:val="0"/>
          <w:sz w:val="44"/>
          <w:szCs w:val="44"/>
        </w:rPr>
        <w:t>2024—2026</w:t>
      </w:r>
      <w:r>
        <w:rPr>
          <w:rFonts w:hint="eastAsia" w:ascii="方正小标宋简体" w:hAnsi="CESI宋体-GB2312" w:eastAsia="方正小标宋简体" w:cs="Times New Roman"/>
          <w:b w:val="0"/>
          <w:color w:val="000000"/>
          <w:kern w:val="0"/>
          <w:sz w:val="44"/>
          <w:szCs w:val="44"/>
        </w:rPr>
        <w:t>年</w:t>
      </w:r>
      <w:r>
        <w:rPr>
          <w:rFonts w:hint="eastAsia" w:ascii="方正小标宋简体" w:hAnsi="CESI宋体-GB2312" w:eastAsia="方正小标宋简体" w:cs="Times New Roman"/>
          <w:b w:val="0"/>
          <w:color w:val="000000"/>
          <w:kern w:val="0"/>
          <w:sz w:val="44"/>
          <w:szCs w:val="44"/>
          <w:lang w:val="en-US" w:eastAsia="zh-CN"/>
        </w:rPr>
        <w:t>甘肃省</w:t>
      </w:r>
      <w:r>
        <w:rPr>
          <w:rFonts w:hint="eastAsia" w:ascii="方正小标宋简体" w:hAnsi="CESI宋体-GB2312" w:eastAsia="方正小标宋简体" w:cs="Times New Roman"/>
          <w:b w:val="0"/>
          <w:color w:val="000000"/>
          <w:kern w:val="0"/>
          <w:sz w:val="44"/>
          <w:szCs w:val="44"/>
        </w:rPr>
        <w:t>农机购置与</w:t>
      </w:r>
    </w:p>
    <w:p w14:paraId="1C1014CF">
      <w:pPr>
        <w:pStyle w:val="3"/>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rPr>
          <w:rFonts w:hint="eastAsia" w:ascii="方正小标宋简体" w:hAnsi="Times New Roman" w:eastAsia="方正小标宋简体" w:cs="Times New Roman"/>
          <w:b w:val="0"/>
          <w:color w:val="000000"/>
          <w:kern w:val="0"/>
          <w:sz w:val="44"/>
          <w:szCs w:val="44"/>
        </w:rPr>
      </w:pPr>
      <w:r>
        <w:rPr>
          <w:rFonts w:hint="eastAsia" w:ascii="方正小标宋简体" w:hAnsi="CESI宋体-GB2312" w:eastAsia="方正小标宋简体" w:cs="Times New Roman"/>
          <w:b w:val="0"/>
          <w:color w:val="000000"/>
          <w:kern w:val="0"/>
          <w:sz w:val="44"/>
          <w:szCs w:val="44"/>
        </w:rPr>
        <w:t>应用补贴机具种类范围</w:t>
      </w:r>
      <w:bookmarkEnd w:id="3"/>
      <w:bookmarkEnd w:id="4"/>
      <w:bookmarkEnd w:id="5"/>
    </w:p>
    <w:p w14:paraId="289EA678">
      <w:pPr>
        <w:pStyle w:val="4"/>
        <w:keepNext w:val="0"/>
        <w:keepLines w:val="0"/>
        <w:pageBreakBefore w:val="0"/>
        <w:kinsoku/>
        <w:wordWrap/>
        <w:overflowPunct/>
        <w:topLinePunct w:val="0"/>
        <w:autoSpaceDE/>
        <w:autoSpaceDN/>
        <w:bidi w:val="0"/>
        <w:adjustRightInd/>
        <w:spacing w:before="0" w:beforeLines="0" w:after="0" w:afterLines="0" w:line="560" w:lineRule="exact"/>
        <w:rPr>
          <w:rFonts w:ascii="Times New Roman" w:hAnsi="Times New Roman" w:eastAsia="CESI仿宋-GB2312"/>
          <w:color w:val="000000"/>
          <w:kern w:val="0"/>
          <w:sz w:val="32"/>
          <w:szCs w:val="32"/>
        </w:rPr>
      </w:pPr>
      <w:bookmarkStart w:id="6" w:name="_Toc26437938"/>
      <w:r>
        <w:rPr>
          <w:rFonts w:ascii="Times New Roman" w:hAnsi="CESI仿宋-GB2312" w:eastAsia="CESI仿宋-GB2312"/>
          <w:color w:val="000000"/>
          <w:kern w:val="0"/>
          <w:sz w:val="32"/>
          <w:szCs w:val="32"/>
        </w:rPr>
        <w:t>（</w:t>
      </w:r>
      <w:r>
        <w:rPr>
          <w:rFonts w:ascii="Times New Roman" w:hAnsi="Times New Roman" w:eastAsia="CESI仿宋-GB2312"/>
          <w:color w:val="000000"/>
          <w:kern w:val="0"/>
          <w:sz w:val="32"/>
          <w:szCs w:val="32"/>
        </w:rPr>
        <w:t>23</w:t>
      </w:r>
      <w:r>
        <w:rPr>
          <w:rFonts w:ascii="Times New Roman" w:hAnsi="CESI仿宋-GB2312" w:eastAsia="CESI仿宋-GB2312"/>
          <w:color w:val="000000"/>
          <w:kern w:val="0"/>
          <w:sz w:val="32"/>
          <w:szCs w:val="32"/>
        </w:rPr>
        <w:t>大类</w:t>
      </w:r>
      <w:r>
        <w:rPr>
          <w:rFonts w:ascii="Times New Roman" w:hAnsi="Times New Roman" w:eastAsia="CESI仿宋-GB2312"/>
          <w:color w:val="000000"/>
          <w:kern w:val="0"/>
          <w:sz w:val="32"/>
          <w:szCs w:val="32"/>
        </w:rPr>
        <w:t>52</w:t>
      </w:r>
      <w:r>
        <w:rPr>
          <w:rFonts w:ascii="Times New Roman" w:hAnsi="CESI仿宋-GB2312" w:eastAsia="CESI仿宋-GB2312"/>
          <w:color w:val="000000"/>
          <w:kern w:val="0"/>
          <w:sz w:val="32"/>
          <w:szCs w:val="32"/>
        </w:rPr>
        <w:t>个小类</w:t>
      </w:r>
      <w:r>
        <w:rPr>
          <w:rFonts w:ascii="Times New Roman" w:hAnsi="Times New Roman" w:eastAsia="CESI仿宋-GB2312"/>
          <w:color w:val="000000"/>
          <w:kern w:val="0"/>
          <w:sz w:val="32"/>
          <w:szCs w:val="32"/>
        </w:rPr>
        <w:t>146</w:t>
      </w:r>
      <w:r>
        <w:rPr>
          <w:rFonts w:ascii="Times New Roman" w:hAnsi="CESI仿宋-GB2312" w:eastAsia="CESI仿宋-GB2312"/>
          <w:color w:val="000000"/>
          <w:kern w:val="0"/>
          <w:sz w:val="32"/>
          <w:szCs w:val="32"/>
        </w:rPr>
        <w:t>个品目）</w:t>
      </w:r>
      <w:bookmarkEnd w:id="6"/>
    </w:p>
    <w:p w14:paraId="03E5FDC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center"/>
        <w:textAlignment w:val="center"/>
        <w:rPr>
          <w:rFonts w:ascii="Times New Roman" w:hAnsi="Times New Roman" w:eastAsia="CESI仿宋-GB2312"/>
          <w:b/>
          <w:bCs/>
          <w:color w:val="000000"/>
          <w:sz w:val="32"/>
          <w:szCs w:val="32"/>
        </w:rPr>
      </w:pPr>
    </w:p>
    <w:p w14:paraId="213FBA4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1.耕整地机械</w:t>
      </w:r>
      <w:r>
        <w:rPr>
          <w:rFonts w:ascii="黑体" w:hAnsi="黑体" w:eastAsia="黑体"/>
          <w:color w:val="000000"/>
          <w:sz w:val="32"/>
          <w:szCs w:val="32"/>
        </w:rPr>
        <w:tab/>
      </w:r>
    </w:p>
    <w:p w14:paraId="7EDCAE8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1.1耕地机械</w:t>
      </w:r>
      <w:r>
        <w:rPr>
          <w:rFonts w:ascii="Times New Roman" w:hAnsi="Times New Roman" w:eastAsia="仿宋_GB2312"/>
          <w:b/>
          <w:bCs/>
          <w:color w:val="000000"/>
          <w:sz w:val="32"/>
          <w:szCs w:val="32"/>
        </w:rPr>
        <w:tab/>
      </w:r>
    </w:p>
    <w:p w14:paraId="416EBA9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1.1.1犁</w:t>
      </w:r>
    </w:p>
    <w:p w14:paraId="5AC8B34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1.1.2旋耕机</w:t>
      </w:r>
    </w:p>
    <w:p w14:paraId="6F4C8BF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1.1.3微型耕耘机</w:t>
      </w:r>
    </w:p>
    <w:p w14:paraId="64C66AA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1.1.4耕整机</w:t>
      </w:r>
    </w:p>
    <w:p w14:paraId="400F948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1.1.5深松机</w:t>
      </w:r>
    </w:p>
    <w:p w14:paraId="22E2832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1.1.6开沟机</w:t>
      </w:r>
    </w:p>
    <w:p w14:paraId="39B4B9C1">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1.1.7挖坑（成穴）机</w:t>
      </w:r>
    </w:p>
    <w:p w14:paraId="53B95AD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1.2整地机械</w:t>
      </w:r>
      <w:r>
        <w:rPr>
          <w:rFonts w:ascii="Times New Roman" w:hAnsi="Times New Roman" w:eastAsia="仿宋_GB2312"/>
          <w:b/>
          <w:bCs/>
          <w:color w:val="000000"/>
          <w:sz w:val="32"/>
          <w:szCs w:val="32"/>
        </w:rPr>
        <w:tab/>
      </w:r>
    </w:p>
    <w:p w14:paraId="0511F1D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1.2.1耙（限圆盘耙、驱动耙）</w:t>
      </w:r>
    </w:p>
    <w:p w14:paraId="1FE6C13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1.2.2起垄机</w:t>
      </w:r>
    </w:p>
    <w:p w14:paraId="39E0D64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1.2.3筑埂机</w:t>
      </w:r>
    </w:p>
    <w:p w14:paraId="7EB68FDC">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1.2.4灭茬机（不含平茬机、宿根整理机）</w:t>
      </w:r>
    </w:p>
    <w:p w14:paraId="0E13481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1.2.5铺膜机</w:t>
      </w:r>
    </w:p>
    <w:p w14:paraId="758B894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1.3耕整地联合作业机械（可含施肥功能）</w:t>
      </w:r>
    </w:p>
    <w:p w14:paraId="2E96467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1.3.1联合整地机</w:t>
      </w:r>
    </w:p>
    <w:p w14:paraId="25B1BCB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1.3.2深松整地联合作业机</w:t>
      </w:r>
    </w:p>
    <w:p w14:paraId="582807B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2.种植施肥机械</w:t>
      </w:r>
    </w:p>
    <w:p w14:paraId="35C61B6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2.1种子播前处理和育苗机械设备</w:t>
      </w:r>
      <w:r>
        <w:rPr>
          <w:rFonts w:ascii="Times New Roman" w:hAnsi="Times New Roman" w:eastAsia="仿宋_GB2312"/>
          <w:b/>
          <w:bCs/>
          <w:color w:val="000000"/>
          <w:sz w:val="32"/>
          <w:szCs w:val="32"/>
        </w:rPr>
        <w:tab/>
      </w:r>
    </w:p>
    <w:p w14:paraId="3E44A72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2.1.1种子催芽机</w:t>
      </w:r>
    </w:p>
    <w:p w14:paraId="67EC0A61">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2.1.2苗床用土粉碎机</w:t>
      </w:r>
    </w:p>
    <w:p w14:paraId="7F0D44D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2.1.3育秧（苗）播种设备</w:t>
      </w:r>
    </w:p>
    <w:p w14:paraId="2A16583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2.1.4营养钵压制机</w:t>
      </w:r>
    </w:p>
    <w:p w14:paraId="61F1730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2.2播种机械（可含施肥功能）</w:t>
      </w:r>
    </w:p>
    <w:p w14:paraId="27D9567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2.2.1条播机</w:t>
      </w:r>
    </w:p>
    <w:p w14:paraId="77F2546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2.2.2穴播机</w:t>
      </w:r>
    </w:p>
    <w:p w14:paraId="6250846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2.2.3单粒（精密）播种机</w:t>
      </w:r>
    </w:p>
    <w:p w14:paraId="5E53FF9C">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2.2.4根（块）茎种子播种机</w:t>
      </w:r>
    </w:p>
    <w:p w14:paraId="68B3FDC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2.3耕整地播种作业机械(可含施肥功能）</w:t>
      </w:r>
    </w:p>
    <w:p w14:paraId="0B142F6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2.3.1旋耕播种机</w:t>
      </w:r>
    </w:p>
    <w:p w14:paraId="33027CC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2.3.2铺膜（带）播种机</w:t>
      </w:r>
    </w:p>
    <w:p w14:paraId="796C8BB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2.3.3秸秆还田整地播种机</w:t>
      </w:r>
    </w:p>
    <w:p w14:paraId="1493C52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2.4栽植机械</w:t>
      </w:r>
    </w:p>
    <w:p w14:paraId="3F366EB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2.4.1插秧机</w:t>
      </w:r>
    </w:p>
    <w:p w14:paraId="0EBB8C3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2.4.2抛秧机</w:t>
      </w:r>
    </w:p>
    <w:p w14:paraId="5AE8FD1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2.4.3移栽机</w:t>
      </w:r>
    </w:p>
    <w:p w14:paraId="2B63263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2.5施肥机械</w:t>
      </w:r>
    </w:p>
    <w:p w14:paraId="3BF6987C">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2.5.1施肥机</w:t>
      </w:r>
    </w:p>
    <w:p w14:paraId="0BD45F0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2.5.2撒（抛)肥机</w:t>
      </w:r>
    </w:p>
    <w:p w14:paraId="67E2596C">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2.5.3侧深施肥装置</w:t>
      </w:r>
    </w:p>
    <w:p w14:paraId="0EEE1E1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3.田间管理机械</w:t>
      </w:r>
    </w:p>
    <w:p w14:paraId="666AE58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3.1中耕机械</w:t>
      </w:r>
    </w:p>
    <w:p w14:paraId="1500094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3.1.1中耕机</w:t>
      </w:r>
    </w:p>
    <w:p w14:paraId="3E61C88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3.1.2田园管理机</w:t>
      </w:r>
    </w:p>
    <w:p w14:paraId="2A949D8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3.1.3割草机（含果园无人割草机）</w:t>
      </w:r>
    </w:p>
    <w:p w14:paraId="70159A7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3.2植保机械</w:t>
      </w:r>
    </w:p>
    <w:p w14:paraId="698FBC6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3.2.1喷雾机</w:t>
      </w:r>
    </w:p>
    <w:p w14:paraId="3DFACDF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3.2.2农用（植保）无人驾驶航空器（可含撒播等功能）</w:t>
      </w:r>
    </w:p>
    <w:p w14:paraId="291B33B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3.3修剪防护管理机械</w:t>
      </w:r>
    </w:p>
    <w:p w14:paraId="5D8C648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3.3.1修剪机</w:t>
      </w:r>
    </w:p>
    <w:p w14:paraId="4893018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3.3.2枝条切碎机</w:t>
      </w:r>
    </w:p>
    <w:p w14:paraId="6587EA81">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3.3.3去雄机</w:t>
      </w:r>
    </w:p>
    <w:p w14:paraId="666A27C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3.3.4埋藤机</w:t>
      </w:r>
    </w:p>
    <w:p w14:paraId="2922A5C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3.3.5农用升降作业平台</w:t>
      </w:r>
    </w:p>
    <w:p w14:paraId="1CEF1E7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4.灌溉机械</w:t>
      </w:r>
    </w:p>
    <w:p w14:paraId="770A7D2C">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4.1喷灌机械</w:t>
      </w:r>
    </w:p>
    <w:p w14:paraId="5B71151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4.1.1喷灌机</w:t>
      </w:r>
    </w:p>
    <w:p w14:paraId="352C636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4.2微灌设备</w:t>
      </w:r>
    </w:p>
    <w:p w14:paraId="121461FC">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4.2.1微喷灌设备</w:t>
      </w:r>
    </w:p>
    <w:p w14:paraId="1008700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4.2.2灌溉首部</w:t>
      </w:r>
    </w:p>
    <w:p w14:paraId="2866F0C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5.收获机械</w:t>
      </w:r>
    </w:p>
    <w:p w14:paraId="0CD3B99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5.1粮食作物收获机械</w:t>
      </w:r>
    </w:p>
    <w:p w14:paraId="6D23623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5.1.1割晒机</w:t>
      </w:r>
    </w:p>
    <w:p w14:paraId="585767A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5.1.2玉米剥皮机</w:t>
      </w:r>
    </w:p>
    <w:p w14:paraId="58A3353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5.1.3脱粒机</w:t>
      </w:r>
    </w:p>
    <w:p w14:paraId="27CCA4E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5.1.4谷物联合收割机</w:t>
      </w:r>
    </w:p>
    <w:p w14:paraId="3698E7E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5.1.5玉米收获机</w:t>
      </w:r>
    </w:p>
    <w:p w14:paraId="5DC3730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5.1.6薯类收获机</w:t>
      </w:r>
    </w:p>
    <w:p w14:paraId="1D8EACA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5.2棉麻作物收获机械</w:t>
      </w:r>
    </w:p>
    <w:p w14:paraId="08A6957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5.2.1棉花收获机</w:t>
      </w:r>
    </w:p>
    <w:p w14:paraId="4BA0A82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5.3油料作物收获机械</w:t>
      </w:r>
    </w:p>
    <w:p w14:paraId="555EE5C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5.3.1大豆收获机</w:t>
      </w:r>
    </w:p>
    <w:p w14:paraId="6246B44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5.3.2花生收获机</w:t>
      </w:r>
    </w:p>
    <w:p w14:paraId="537DE45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5.3.3油菜籽收获机</w:t>
      </w:r>
    </w:p>
    <w:p w14:paraId="113974E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5.3.4葵花籽收获机</w:t>
      </w:r>
    </w:p>
    <w:p w14:paraId="6B0ACF3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5.4糖料作物收获机械</w:t>
      </w:r>
    </w:p>
    <w:p w14:paraId="38A0E31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5.4.1甜菜收获机</w:t>
      </w:r>
    </w:p>
    <w:p w14:paraId="3A0C86D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5.5果菜茶烟草药收获机械</w:t>
      </w:r>
      <w:r>
        <w:rPr>
          <w:rFonts w:ascii="Times New Roman" w:hAnsi="Times New Roman" w:eastAsia="仿宋_GB2312"/>
          <w:b/>
          <w:bCs/>
          <w:color w:val="000000"/>
          <w:sz w:val="32"/>
          <w:szCs w:val="32"/>
        </w:rPr>
        <w:tab/>
      </w:r>
    </w:p>
    <w:p w14:paraId="279980F1">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5.5.1叶类采收机</w:t>
      </w:r>
    </w:p>
    <w:p w14:paraId="192807F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5.5.2果类收获机</w:t>
      </w:r>
    </w:p>
    <w:p w14:paraId="172E70F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5.5.3瓜类采收机</w:t>
      </w:r>
    </w:p>
    <w:p w14:paraId="2FF3905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5.5.4根(茎)类收获机</w:t>
      </w:r>
    </w:p>
    <w:p w14:paraId="76BB4F6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5.6秸秆收集处理机械</w:t>
      </w:r>
    </w:p>
    <w:p w14:paraId="23E8051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5.6.1秸秆粉碎还田机</w:t>
      </w:r>
    </w:p>
    <w:p w14:paraId="2D74A48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5.7收获割台</w:t>
      </w:r>
    </w:p>
    <w:p w14:paraId="23C8186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5.7.1大豆收获专用割台</w:t>
      </w:r>
    </w:p>
    <w:p w14:paraId="3EE70FE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5.7.2玉米收获专用割台</w:t>
      </w:r>
    </w:p>
    <w:p w14:paraId="02DE8D4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6.设施种植机械</w:t>
      </w:r>
    </w:p>
    <w:p w14:paraId="5ACD61F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6.1食用菌生产设备</w:t>
      </w:r>
    </w:p>
    <w:p w14:paraId="68F6A23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6.1.1菌料灭菌设备</w:t>
      </w:r>
    </w:p>
    <w:p w14:paraId="12BC8AD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6.1.2菌料装瓶（袋）机</w:t>
      </w:r>
    </w:p>
    <w:p w14:paraId="36B190C1">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7.田间监测及作业监控设备</w:t>
      </w:r>
    </w:p>
    <w:p w14:paraId="67F8595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7.1田间作业监控设备</w:t>
      </w:r>
    </w:p>
    <w:p w14:paraId="5287B26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7.1.1辅助驾驶（系统）设备</w:t>
      </w:r>
    </w:p>
    <w:p w14:paraId="1838017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8.种植业废弃物处理设备</w:t>
      </w:r>
    </w:p>
    <w:p w14:paraId="731D0CB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8.1农田废弃物收集设备</w:t>
      </w:r>
    </w:p>
    <w:p w14:paraId="5E13CB3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8.1.1残膜回收机</w:t>
      </w:r>
    </w:p>
    <w:p w14:paraId="648D58C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8.2农作物废弃物处理设备</w:t>
      </w:r>
    </w:p>
    <w:p w14:paraId="52484E3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8.2.1生物质气化设备</w:t>
      </w:r>
    </w:p>
    <w:p w14:paraId="14BCBF5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8.2.2秸秆压块（粒、棒）机</w:t>
      </w:r>
    </w:p>
    <w:p w14:paraId="7DC7159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9.饲料（草）收获加工运输设备</w:t>
      </w:r>
    </w:p>
    <w:p w14:paraId="76D1128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9.1饲料（草）收获机械</w:t>
      </w:r>
    </w:p>
    <w:p w14:paraId="4512C471">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9.1.1割草（压扁）机</w:t>
      </w:r>
    </w:p>
    <w:p w14:paraId="3EA65CE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9.1.2搂草机</w:t>
      </w:r>
    </w:p>
    <w:p w14:paraId="0D66CD7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9.1.3打（压）捆机</w:t>
      </w:r>
    </w:p>
    <w:p w14:paraId="5E570DC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9.1.4草捆包膜机</w:t>
      </w:r>
    </w:p>
    <w:p w14:paraId="74B936E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9.1.5青（黄）饲料收获机</w:t>
      </w:r>
    </w:p>
    <w:p w14:paraId="4BCE24E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9.1.6打捆包膜机</w:t>
      </w:r>
    </w:p>
    <w:p w14:paraId="225CD64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9.2饲料（草）加工机械</w:t>
      </w:r>
    </w:p>
    <w:p w14:paraId="0A92455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9.2.1铡草机</w:t>
      </w:r>
    </w:p>
    <w:p w14:paraId="7113E8E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9.2.2青贮切碎机</w:t>
      </w:r>
    </w:p>
    <w:p w14:paraId="2F6A57F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9.2.3饲料（草）粉碎机</w:t>
      </w:r>
    </w:p>
    <w:p w14:paraId="5EAA5541">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9.2.4颗粒饲料压制机</w:t>
      </w:r>
    </w:p>
    <w:p w14:paraId="4C32D19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9.2.5饲料混合机</w:t>
      </w:r>
    </w:p>
    <w:p w14:paraId="6A54615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9.2.6饲料膨化机</w:t>
      </w:r>
    </w:p>
    <w:p w14:paraId="750A310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9.2.7全混合日粮制备机</w:t>
      </w:r>
    </w:p>
    <w:p w14:paraId="106557D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9.3饲料（草）搬运机械</w:t>
      </w:r>
    </w:p>
    <w:p w14:paraId="12BD88C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9.3.1饲草捆收集机</w:t>
      </w:r>
    </w:p>
    <w:p w14:paraId="2DA7C0B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10.畜禽养殖机械</w:t>
      </w:r>
      <w:r>
        <w:rPr>
          <w:rFonts w:ascii="黑体" w:hAnsi="黑体" w:eastAsia="黑体"/>
          <w:color w:val="000000"/>
          <w:sz w:val="32"/>
          <w:szCs w:val="32"/>
        </w:rPr>
        <w:tab/>
      </w:r>
    </w:p>
    <w:p w14:paraId="2D7E722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10.1畜禽养殖成套设备</w:t>
      </w:r>
    </w:p>
    <w:p w14:paraId="5A2F24E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10.1.1蜜蜂养殖设备</w:t>
      </w:r>
    </w:p>
    <w:p w14:paraId="2094784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10.2畜禽养殖消杀防疫机械</w:t>
      </w:r>
    </w:p>
    <w:p w14:paraId="00A06BF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10.2.1药浴机</w:t>
      </w:r>
    </w:p>
    <w:p w14:paraId="70C3174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10.3畜禽繁育设备</w:t>
      </w:r>
    </w:p>
    <w:p w14:paraId="04EBC61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10.3.1孵化机</w:t>
      </w:r>
    </w:p>
    <w:p w14:paraId="24C45EF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10.4饲养设备</w:t>
      </w:r>
    </w:p>
    <w:p w14:paraId="228F4B9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10.4.1喂（送）料机</w:t>
      </w:r>
    </w:p>
    <w:p w14:paraId="32F5508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11.畜禽产品采集储运设备</w:t>
      </w:r>
    </w:p>
    <w:p w14:paraId="5AAF509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11.1.畜禽产品采集设备</w:t>
      </w:r>
    </w:p>
    <w:p w14:paraId="3F872CD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11.1.1剪毛机</w:t>
      </w:r>
    </w:p>
    <w:p w14:paraId="004B7A3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11.1.2挤奶机</w:t>
      </w:r>
    </w:p>
    <w:p w14:paraId="03F5940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11.1.3生鲜乳速冷设备</w:t>
      </w:r>
    </w:p>
    <w:p w14:paraId="7B3550C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11.1.4散装乳冷藏灌</w:t>
      </w:r>
    </w:p>
    <w:p w14:paraId="5BC4FED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11.2畜禽产品储运设备</w:t>
      </w:r>
    </w:p>
    <w:p w14:paraId="6184529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11.2.1储奶罐</w:t>
      </w:r>
    </w:p>
    <w:p w14:paraId="5B68D89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12.畜禽养殖废弃物及病死畜禽处理设备</w:t>
      </w:r>
    </w:p>
    <w:p w14:paraId="4AFFD34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12.1畜禽粪污资源化利用设备</w:t>
      </w:r>
    </w:p>
    <w:p w14:paraId="4603847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12.1.1清粪机</w:t>
      </w:r>
    </w:p>
    <w:p w14:paraId="49372FA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12.1.2畜禽粪污固液分离机</w:t>
      </w:r>
    </w:p>
    <w:p w14:paraId="1FA7F2D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12.1.3畜禽粪便发酵处理设备</w:t>
      </w:r>
    </w:p>
    <w:p w14:paraId="2691EDD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12.1.4畜禽粪便干燥设备</w:t>
      </w:r>
    </w:p>
    <w:p w14:paraId="363D3FA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12.1.5畜禽粪便翻堆设备</w:t>
      </w:r>
    </w:p>
    <w:p w14:paraId="45A0CCD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12.1.6沼液沼渣抽排设备</w:t>
      </w:r>
    </w:p>
    <w:p w14:paraId="5D1AE8A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12.2病死畜禽储运及处理设备</w:t>
      </w:r>
    </w:p>
    <w:p w14:paraId="5B6FCD9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12.2.1病死畜禽处理设备</w:t>
      </w:r>
    </w:p>
    <w:p w14:paraId="6415897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13.水产养殖机械</w:t>
      </w:r>
    </w:p>
    <w:p w14:paraId="12B5879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13.1水产养殖成套设备</w:t>
      </w:r>
    </w:p>
    <w:p w14:paraId="18F1317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13.1.1网箱养殖装置</w:t>
      </w:r>
    </w:p>
    <w:p w14:paraId="55346BB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13.2投饲机械</w:t>
      </w:r>
    </w:p>
    <w:p w14:paraId="70A642F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13.2.1投（饲）饵机</w:t>
      </w:r>
    </w:p>
    <w:p w14:paraId="52634EA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13.3水质调控设备</w:t>
      </w:r>
    </w:p>
    <w:p w14:paraId="07A3DD6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13.3.1增氧机</w:t>
      </w:r>
    </w:p>
    <w:p w14:paraId="62179F2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13.3.2水质调控监控设备</w:t>
      </w:r>
    </w:p>
    <w:p w14:paraId="32BB4D3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14.种子初加工机械</w:t>
      </w:r>
    </w:p>
    <w:p w14:paraId="7FBFC47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14.1种子初加工机械</w:t>
      </w:r>
    </w:p>
    <w:p w14:paraId="5F6F6CD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14.1.1种子清选机</w:t>
      </w:r>
    </w:p>
    <w:p w14:paraId="4B1F495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14.1.2种子包衣机</w:t>
      </w:r>
    </w:p>
    <w:p w14:paraId="5520BA5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15.粮油糖初加工机械</w:t>
      </w:r>
    </w:p>
    <w:p w14:paraId="551296B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15.1粮食初加工机械</w:t>
      </w:r>
    </w:p>
    <w:p w14:paraId="6243844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15.1.1粮食清选机</w:t>
      </w:r>
    </w:p>
    <w:p w14:paraId="5D6DEB59">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15.1.2谷物（粮食）干燥机（烘干机）</w:t>
      </w:r>
    </w:p>
    <w:p w14:paraId="47B961A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15.1.3碾米机</w:t>
      </w:r>
    </w:p>
    <w:p w14:paraId="4903387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15.1.4粮食色选机</w:t>
      </w:r>
    </w:p>
    <w:p w14:paraId="25AF5F3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15.1.5磨粉机</w:t>
      </w:r>
    </w:p>
    <w:p w14:paraId="2C523A1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15.1.6磨浆机</w:t>
      </w:r>
    </w:p>
    <w:p w14:paraId="07F48EAC">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15.2油料初加工机械</w:t>
      </w:r>
    </w:p>
    <w:p w14:paraId="33003C0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15.2.1油菜籽干燥机</w:t>
      </w:r>
    </w:p>
    <w:p w14:paraId="425B0B6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15.2.2油料果（籽）脱（剥）壳机</w:t>
      </w:r>
    </w:p>
    <w:p w14:paraId="1522D87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16.棉麻蚕初加工机械</w:t>
      </w:r>
    </w:p>
    <w:p w14:paraId="28C1299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16.1棉花初加工机械</w:t>
      </w:r>
    </w:p>
    <w:p w14:paraId="628853AC">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16.1.1籽棉清理机</w:t>
      </w:r>
    </w:p>
    <w:p w14:paraId="478EECA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16.2麻类初加工机械</w:t>
      </w:r>
    </w:p>
    <w:p w14:paraId="48827D0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16.2.1剥（刮）麻机</w:t>
      </w:r>
    </w:p>
    <w:p w14:paraId="6C9C259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17.果菜茶初加工机械</w:t>
      </w:r>
    </w:p>
    <w:p w14:paraId="58CBF9F0">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17.1果蔬初加工机械</w:t>
      </w:r>
    </w:p>
    <w:p w14:paraId="4E0970A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17.1.1果蔬分级机</w:t>
      </w:r>
    </w:p>
    <w:p w14:paraId="4E4EF371">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17.1.2果蔬清洗机</w:t>
      </w:r>
    </w:p>
    <w:p w14:paraId="2796022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17.1.3水果打蜡机</w:t>
      </w:r>
    </w:p>
    <w:p w14:paraId="72798C3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17.1.4果蔬干燥机</w:t>
      </w:r>
    </w:p>
    <w:p w14:paraId="5AE5F3C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17.1.5 脱篷（脯）机</w:t>
      </w:r>
    </w:p>
    <w:p w14:paraId="61508AA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17.1.6青果（豆）脱壳机</w:t>
      </w:r>
    </w:p>
    <w:p w14:paraId="0C23B56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17.1.7干坚果脱壳机</w:t>
      </w:r>
    </w:p>
    <w:p w14:paraId="7F12767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17.1.8果蔬去籽（核）机</w:t>
      </w:r>
    </w:p>
    <w:p w14:paraId="7004053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17.1.9果蔬冷藏保鲜设备</w:t>
      </w:r>
    </w:p>
    <w:p w14:paraId="7314E95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17.2茶叶初加工机械</w:t>
      </w:r>
    </w:p>
    <w:p w14:paraId="4498A5F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17.2.1茶叶做青机</w:t>
      </w:r>
    </w:p>
    <w:p w14:paraId="4070479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17.2.2茶叶杀青机</w:t>
      </w:r>
    </w:p>
    <w:p w14:paraId="7848ED0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17.2.3茶叶揉捻机</w:t>
      </w:r>
    </w:p>
    <w:p w14:paraId="2B5E17C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17.2.4茶叶压扁机</w:t>
      </w:r>
    </w:p>
    <w:p w14:paraId="2F05A89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17.2.5茶叶理条机</w:t>
      </w:r>
    </w:p>
    <w:p w14:paraId="75E8824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17.2.6茶叶炒（烘）干机</w:t>
      </w:r>
    </w:p>
    <w:p w14:paraId="48207661">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17.2.7茶叶清选机</w:t>
      </w:r>
    </w:p>
    <w:p w14:paraId="260240C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17.2.8茶叶色选机</w:t>
      </w:r>
    </w:p>
    <w:p w14:paraId="70AA49B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17.2.9茶叶输送机</w:t>
      </w:r>
    </w:p>
    <w:p w14:paraId="538F7F9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18.农用动力机械</w:t>
      </w:r>
    </w:p>
    <w:p w14:paraId="2FB36E87">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18.1拖拉机</w:t>
      </w:r>
    </w:p>
    <w:p w14:paraId="10EBFEC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18.1.1轮式拖拉机</w:t>
      </w:r>
    </w:p>
    <w:p w14:paraId="3F8F9DC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18.1.2手扶拖拉机</w:t>
      </w:r>
    </w:p>
    <w:p w14:paraId="23FDE4F2">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18.1.3履带式拖拉机</w:t>
      </w:r>
    </w:p>
    <w:p w14:paraId="4D1F9C0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19.农用搬运机械</w:t>
      </w:r>
      <w:r>
        <w:rPr>
          <w:rFonts w:ascii="黑体" w:hAnsi="黑体" w:eastAsia="黑体"/>
          <w:color w:val="000000"/>
          <w:sz w:val="32"/>
          <w:szCs w:val="32"/>
        </w:rPr>
        <w:tab/>
      </w:r>
    </w:p>
    <w:p w14:paraId="7A582C8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19.1农用运输机械</w:t>
      </w:r>
    </w:p>
    <w:p w14:paraId="472286F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19.1.1田间搬运机</w:t>
      </w:r>
    </w:p>
    <w:p w14:paraId="6D9D792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19.1.2轨道运输机</w:t>
      </w:r>
    </w:p>
    <w:p w14:paraId="625C98FC">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20.农用水泵</w:t>
      </w:r>
    </w:p>
    <w:p w14:paraId="57A142D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20.1农用水泵</w:t>
      </w:r>
    </w:p>
    <w:p w14:paraId="4562337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20.1.1潜水电泵</w:t>
      </w:r>
    </w:p>
    <w:p w14:paraId="77C9187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20.1.地面泵（机组）</w:t>
      </w:r>
    </w:p>
    <w:p w14:paraId="5A601428">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21.设施环境控制设备</w:t>
      </w:r>
    </w:p>
    <w:p w14:paraId="45FF6BA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21.1设施环境控制设备</w:t>
      </w:r>
    </w:p>
    <w:p w14:paraId="447262E4">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21.1.1拉幕（卷帘）设备</w:t>
      </w:r>
    </w:p>
    <w:p w14:paraId="11C33D9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21.1.2加温设备</w:t>
      </w:r>
    </w:p>
    <w:p w14:paraId="5CBAB136">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21.1.3湿帘降温设备</w:t>
      </w:r>
    </w:p>
    <w:p w14:paraId="3B5D861A">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22.农田基本建设机械</w:t>
      </w:r>
    </w:p>
    <w:p w14:paraId="6DC6FD2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22.1平地机械（限与拖拉机配套）</w:t>
      </w:r>
    </w:p>
    <w:p w14:paraId="26426CBE">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22.1.1平地机</w:t>
      </w:r>
    </w:p>
    <w:p w14:paraId="56F907AB">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22.2清理机械</w:t>
      </w:r>
    </w:p>
    <w:p w14:paraId="43D2CE15">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22.2.1捡（清）石机</w:t>
      </w:r>
    </w:p>
    <w:p w14:paraId="7B1C44DF">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23.其他农业机械</w:t>
      </w:r>
      <w:r>
        <w:rPr>
          <w:rFonts w:ascii="黑体" w:hAnsi="黑体" w:eastAsia="黑体"/>
          <w:color w:val="000000"/>
          <w:sz w:val="32"/>
          <w:szCs w:val="32"/>
        </w:rPr>
        <w:tab/>
      </w:r>
    </w:p>
    <w:p w14:paraId="26C71DED">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23.1其他农业机械</w:t>
      </w:r>
    </w:p>
    <w:p w14:paraId="6EDAF4D3">
      <w:pPr>
        <w:keepNext w:val="0"/>
        <w:keepLines w:val="0"/>
        <w:pageBreakBefore w:val="0"/>
        <w:widowControl w:val="0"/>
        <w:tabs>
          <w:tab w:val="left" w:pos="1080"/>
          <w:tab w:val="left" w:pos="2160"/>
        </w:tabs>
        <w:kinsoku/>
        <w:wordWrap/>
        <w:overflowPunct/>
        <w:topLinePunct w:val="0"/>
        <w:autoSpaceDE/>
        <w:autoSpaceDN/>
        <w:bidi w:val="0"/>
        <w:adjustRightInd/>
        <w:spacing w:line="56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23.1.1水井钻机</w:t>
      </w:r>
    </w:p>
    <w:p w14:paraId="5FFC14E1">
      <w:pPr>
        <w:keepNext w:val="0"/>
        <w:keepLines w:val="0"/>
        <w:pageBreakBefore w:val="0"/>
        <w:widowControl w:val="0"/>
        <w:kinsoku/>
        <w:wordWrap/>
        <w:overflowPunct/>
        <w:topLinePunct w:val="0"/>
        <w:autoSpaceDE/>
        <w:autoSpaceDN/>
        <w:bidi w:val="0"/>
        <w:adjustRightInd/>
        <w:spacing w:line="560" w:lineRule="exact"/>
        <w:jc w:val="both"/>
        <w:rPr>
          <w:rFonts w:ascii="Times New Roman" w:hAnsi="Times New Roman" w:eastAsia="CESI仿宋-GB2312"/>
          <w:color w:val="000000"/>
          <w:spacing w:val="-9"/>
          <w:sz w:val="32"/>
          <w:szCs w:val="32"/>
        </w:rPr>
      </w:pPr>
    </w:p>
    <w:p w14:paraId="3B64ECA0">
      <w:pPr>
        <w:keepNext w:val="0"/>
        <w:keepLines w:val="0"/>
        <w:pageBreakBefore w:val="0"/>
        <w:widowControl w:val="0"/>
        <w:kinsoku/>
        <w:wordWrap/>
        <w:overflowPunct/>
        <w:topLinePunct w:val="0"/>
        <w:autoSpaceDE/>
        <w:autoSpaceDN/>
        <w:bidi w:val="0"/>
        <w:adjustRightInd/>
        <w:spacing w:line="560" w:lineRule="exact"/>
        <w:jc w:val="both"/>
        <w:rPr>
          <w:rFonts w:ascii="Times New Roman" w:hAnsi="Times New Roman" w:eastAsia="CESI仿宋-GB2312"/>
          <w:color w:val="000000"/>
          <w:spacing w:val="-9"/>
          <w:sz w:val="32"/>
          <w:szCs w:val="32"/>
        </w:rPr>
      </w:pPr>
    </w:p>
    <w:p w14:paraId="18C93273">
      <w:pPr>
        <w:pStyle w:val="2"/>
        <w:rPr>
          <w:rFonts w:ascii="Times New Roman" w:hAnsi="Times New Roman" w:eastAsia="CESI仿宋-GB2312"/>
          <w:color w:val="000000"/>
          <w:spacing w:val="-9"/>
          <w:sz w:val="32"/>
          <w:szCs w:val="32"/>
        </w:rPr>
      </w:pPr>
    </w:p>
    <w:p w14:paraId="61476995">
      <w:pPr>
        <w:rPr>
          <w:rFonts w:ascii="Times New Roman" w:hAnsi="Times New Roman" w:eastAsia="CESI仿宋-GB2312"/>
          <w:color w:val="000000"/>
          <w:spacing w:val="-9"/>
          <w:sz w:val="32"/>
          <w:szCs w:val="32"/>
        </w:rPr>
      </w:pPr>
    </w:p>
    <w:p w14:paraId="701C2E44">
      <w:pPr>
        <w:pStyle w:val="2"/>
        <w:rPr>
          <w:rFonts w:ascii="Times New Roman" w:hAnsi="Times New Roman" w:eastAsia="CESI仿宋-GB2312"/>
          <w:color w:val="000000"/>
          <w:spacing w:val="-9"/>
          <w:sz w:val="32"/>
          <w:szCs w:val="32"/>
        </w:rPr>
      </w:pPr>
    </w:p>
    <w:p w14:paraId="10B7D832">
      <w:pPr>
        <w:rPr>
          <w:rFonts w:ascii="Times New Roman" w:hAnsi="Times New Roman" w:eastAsia="CESI仿宋-GB2312"/>
          <w:color w:val="000000"/>
          <w:spacing w:val="-9"/>
          <w:sz w:val="32"/>
          <w:szCs w:val="32"/>
        </w:rPr>
      </w:pPr>
    </w:p>
    <w:p w14:paraId="0C2A1893">
      <w:pPr>
        <w:pStyle w:val="2"/>
        <w:rPr>
          <w:rFonts w:ascii="Times New Roman" w:hAnsi="Times New Roman" w:eastAsia="CESI仿宋-GB2312"/>
          <w:color w:val="000000"/>
          <w:spacing w:val="-9"/>
          <w:sz w:val="32"/>
          <w:szCs w:val="32"/>
        </w:rPr>
      </w:pPr>
    </w:p>
    <w:p w14:paraId="0EE6CACF">
      <w:pPr>
        <w:rPr>
          <w:rFonts w:ascii="Times New Roman" w:hAnsi="Times New Roman" w:eastAsia="CESI仿宋-GB2312"/>
          <w:color w:val="000000"/>
          <w:spacing w:val="-9"/>
          <w:sz w:val="32"/>
          <w:szCs w:val="32"/>
        </w:rPr>
      </w:pPr>
    </w:p>
    <w:p w14:paraId="16118D70">
      <w:pPr>
        <w:rPr>
          <w:rFonts w:ascii="Times New Roman" w:hAnsi="Times New Roman" w:eastAsia="CESI仿宋-GB2312"/>
          <w:color w:val="000000"/>
          <w:spacing w:val="-9"/>
          <w:sz w:val="32"/>
          <w:szCs w:val="32"/>
        </w:rPr>
      </w:pPr>
    </w:p>
    <w:p w14:paraId="7DBB9953">
      <w:pPr>
        <w:pStyle w:val="2"/>
      </w:pPr>
    </w:p>
    <w:p w14:paraId="72172AAD">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附件2</w:t>
      </w:r>
    </w:p>
    <w:p w14:paraId="0B04AB27">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rPr>
          <w:rFonts w:ascii="Times New Roman" w:hAnsi="Times New Roman" w:eastAsia="CESI仿宋-GB2312" w:cs="Times New Roman"/>
          <w:color w:val="000000"/>
          <w:kern w:val="2"/>
          <w:sz w:val="32"/>
          <w:szCs w:val="32"/>
        </w:rPr>
      </w:pPr>
    </w:p>
    <w:p w14:paraId="4332602A">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rPr>
          <w:rFonts w:hint="eastAsia" w:ascii="方正小标宋简体" w:hAnsi="Times New Roman" w:eastAsia="方正小标宋简体" w:cs="Times New Roman"/>
          <w:bCs/>
          <w:color w:val="000000"/>
          <w:sz w:val="44"/>
          <w:szCs w:val="44"/>
          <w:lang w:bidi="ar"/>
        </w:rPr>
      </w:pPr>
      <w:r>
        <w:rPr>
          <w:rFonts w:hint="eastAsia" w:ascii="方正小标宋简体" w:hAnsi="CESI宋体-GB2312" w:eastAsia="方正小标宋简体" w:cs="Times New Roman"/>
          <w:bCs/>
          <w:color w:val="000000"/>
          <w:sz w:val="44"/>
          <w:szCs w:val="44"/>
          <w:lang w:val="en-US" w:eastAsia="zh-CN" w:bidi="ar"/>
        </w:rPr>
        <w:t>民乐县</w:t>
      </w:r>
      <w:r>
        <w:rPr>
          <w:rFonts w:hint="eastAsia" w:ascii="方正小标宋简体" w:hAnsi="CESI宋体-GB2312" w:eastAsia="方正小标宋简体" w:cs="Times New Roman"/>
          <w:bCs/>
          <w:color w:val="000000"/>
          <w:sz w:val="44"/>
          <w:szCs w:val="44"/>
          <w:lang w:bidi="ar"/>
        </w:rPr>
        <w:t>农机购置与应用补贴机具</w:t>
      </w:r>
    </w:p>
    <w:p w14:paraId="6CFEC33C">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rPr>
          <w:rFonts w:hint="eastAsia" w:ascii="方正小标宋简体" w:hAnsi="Times New Roman" w:eastAsia="方正小标宋简体" w:cs="Times New Roman"/>
          <w:bCs/>
          <w:color w:val="000000"/>
          <w:sz w:val="44"/>
          <w:szCs w:val="44"/>
          <w:lang w:eastAsia="zh-CN" w:bidi="ar"/>
        </w:rPr>
      </w:pPr>
      <w:r>
        <w:rPr>
          <w:rFonts w:hint="eastAsia" w:ascii="方正小标宋简体" w:hAnsi="CESI宋体-GB2312" w:eastAsia="方正小标宋简体" w:cs="Times New Roman"/>
          <w:bCs/>
          <w:color w:val="000000"/>
          <w:sz w:val="44"/>
          <w:szCs w:val="44"/>
          <w:lang w:bidi="ar"/>
        </w:rPr>
        <w:t>核验工作要点</w:t>
      </w:r>
      <w:r>
        <w:rPr>
          <w:rFonts w:hint="eastAsia" w:ascii="方正小标宋简体" w:hAnsi="CESI宋体-GB2312" w:eastAsia="方正小标宋简体" w:cs="Times New Roman"/>
          <w:bCs/>
          <w:color w:val="000000"/>
          <w:sz w:val="44"/>
          <w:szCs w:val="44"/>
          <w:lang w:eastAsia="zh-CN" w:bidi="ar"/>
        </w:rPr>
        <w:t>（</w:t>
      </w:r>
      <w:r>
        <w:rPr>
          <w:rFonts w:hint="eastAsia" w:ascii="方正小标宋简体" w:hAnsi="CESI宋体-GB2312" w:eastAsia="方正小标宋简体" w:cs="Times New Roman"/>
          <w:bCs/>
          <w:color w:val="000000"/>
          <w:sz w:val="44"/>
          <w:szCs w:val="44"/>
          <w:lang w:val="en-US" w:eastAsia="zh-CN" w:bidi="ar"/>
        </w:rPr>
        <w:t>试行</w:t>
      </w:r>
      <w:r>
        <w:rPr>
          <w:rFonts w:hint="eastAsia" w:ascii="方正小标宋简体" w:hAnsi="CESI宋体-GB2312" w:eastAsia="方正小标宋简体" w:cs="Times New Roman"/>
          <w:bCs/>
          <w:color w:val="000000"/>
          <w:sz w:val="44"/>
          <w:szCs w:val="44"/>
          <w:lang w:eastAsia="zh-CN" w:bidi="ar"/>
        </w:rPr>
        <w:t>）</w:t>
      </w:r>
    </w:p>
    <w:p w14:paraId="5E79405D">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rPr>
          <w:rFonts w:ascii="Times New Roman" w:hAnsi="Times New Roman" w:eastAsia="CESI宋体-GB2312" w:cs="Times New Roman"/>
          <w:color w:val="000000"/>
          <w:sz w:val="36"/>
          <w:szCs w:val="36"/>
          <w:lang w:bidi="ar"/>
        </w:rPr>
      </w:pPr>
    </w:p>
    <w:p w14:paraId="5364F9E2">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CESI仿宋-GB2312" w:eastAsia="仿宋_GB2312" w:cs="Times New Roman"/>
          <w:color w:val="000000"/>
          <w:kern w:val="2"/>
          <w:sz w:val="32"/>
          <w:szCs w:val="32"/>
        </w:rPr>
        <w:t>为做好农机购置与应用补贴机具核验工作，规范核验行为，防范管理风险，提高补贴办理效率，进一步便民利民，根据《</w:t>
      </w:r>
      <w:r>
        <w:rPr>
          <w:rFonts w:hint="eastAsia" w:ascii="仿宋_GB2312" w:hAnsi="CESI仿宋-GB2312" w:eastAsia="仿宋_GB2312" w:cs="Times New Roman"/>
          <w:color w:val="000000"/>
          <w:kern w:val="2"/>
          <w:sz w:val="32"/>
          <w:szCs w:val="32"/>
          <w:lang w:val="en-US" w:eastAsia="zh-CN"/>
        </w:rPr>
        <w:t>甘肃省</w:t>
      </w:r>
      <w:r>
        <w:rPr>
          <w:rFonts w:hint="eastAsia" w:ascii="仿宋_GB2312" w:hAnsi="CESI仿宋-GB2312" w:eastAsia="仿宋_GB2312" w:cs="Times New Roman"/>
          <w:color w:val="000000"/>
          <w:kern w:val="2"/>
          <w:sz w:val="32"/>
          <w:szCs w:val="32"/>
        </w:rPr>
        <w:t>农机购置补贴机具核验工作要点（试行）》和我</w:t>
      </w:r>
      <w:r>
        <w:rPr>
          <w:rFonts w:hint="eastAsia" w:ascii="仿宋_GB2312" w:hAnsi="CESI仿宋-GB2312" w:eastAsia="仿宋_GB2312" w:cs="Times New Roman"/>
          <w:color w:val="000000"/>
          <w:kern w:val="2"/>
          <w:sz w:val="32"/>
          <w:szCs w:val="32"/>
          <w:lang w:val="en-US" w:eastAsia="zh-CN"/>
        </w:rPr>
        <w:t>县</w:t>
      </w:r>
      <w:r>
        <w:rPr>
          <w:rFonts w:hint="eastAsia" w:ascii="仿宋_GB2312" w:hAnsi="CESI仿宋-GB2312" w:eastAsia="仿宋_GB2312" w:cs="Times New Roman"/>
          <w:color w:val="000000"/>
          <w:kern w:val="2"/>
          <w:sz w:val="32"/>
          <w:szCs w:val="32"/>
        </w:rPr>
        <w:t>农机购置与应用补贴政策实施相关规定，制定本工作要点如下。</w:t>
      </w:r>
    </w:p>
    <w:p w14:paraId="16380F07">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一、核验内容</w:t>
      </w:r>
    </w:p>
    <w:p w14:paraId="28D016F6">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补贴机具核验是指县</w:t>
      </w:r>
      <w:r>
        <w:rPr>
          <w:rFonts w:hint="eastAsia" w:ascii="Times New Roman" w:hAnsi="Times New Roman" w:eastAsia="仿宋_GB2312" w:cs="Times New Roman"/>
          <w:color w:val="000000"/>
          <w:kern w:val="2"/>
          <w:sz w:val="32"/>
          <w:szCs w:val="32"/>
          <w:lang w:eastAsia="zh-CN"/>
        </w:rPr>
        <w:t>农业农村局</w:t>
      </w:r>
      <w:r>
        <w:rPr>
          <w:rFonts w:ascii="Times New Roman" w:hAnsi="Times New Roman" w:eastAsia="仿宋_GB2312" w:cs="Times New Roman"/>
          <w:color w:val="000000"/>
          <w:kern w:val="2"/>
          <w:sz w:val="32"/>
          <w:szCs w:val="32"/>
        </w:rPr>
        <w:t>对从事农业生产的农民和农业生产经营组织（以下简称“购机者”）申报农机购置与应用补贴时提供的相关资料进行形式审核、对机具进行核查的工作。核验的主要内容包括：</w:t>
      </w:r>
    </w:p>
    <w:p w14:paraId="2C6788F1">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（一）购机者身份信息。</w:t>
      </w:r>
      <w:r>
        <w:rPr>
          <w:rFonts w:ascii="Times New Roman" w:hAnsi="Times New Roman" w:eastAsia="仿宋_GB2312" w:cs="Times New Roman"/>
          <w:color w:val="000000"/>
          <w:kern w:val="2"/>
          <w:sz w:val="32"/>
          <w:szCs w:val="32"/>
        </w:rPr>
        <w:t>个人身份证件或农业生产经营组织工商营业执照（统一社会信用代码）及其法定代表人身份证件等信息；</w:t>
      </w:r>
    </w:p>
    <w:p w14:paraId="0FB1A811">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（二）购买信息。</w:t>
      </w:r>
      <w:r>
        <w:rPr>
          <w:rFonts w:ascii="Times New Roman" w:hAnsi="Times New Roman" w:eastAsia="仿宋_GB2312" w:cs="Times New Roman"/>
          <w:color w:val="000000"/>
          <w:kern w:val="2"/>
          <w:sz w:val="32"/>
          <w:szCs w:val="32"/>
        </w:rPr>
        <w:t>购买补贴机具发票、购机者</w:t>
      </w:r>
      <w:r>
        <w:rPr>
          <w:rFonts w:ascii="Times New Roman" w:hAnsi="Times New Roman" w:eastAsia="仿宋_GB2312" w:cs="Times New Roman"/>
          <w:color w:val="000000"/>
          <w:sz w:val="32"/>
          <w:szCs w:val="32"/>
        </w:rPr>
        <w:t>“一卡通”社保卡</w:t>
      </w:r>
      <w:r>
        <w:rPr>
          <w:rFonts w:ascii="Times New Roman" w:hAnsi="Times New Roman" w:eastAsia="仿宋_GB2312" w:cs="Times New Roman"/>
          <w:color w:val="000000"/>
          <w:kern w:val="2"/>
          <w:sz w:val="32"/>
          <w:szCs w:val="32"/>
        </w:rPr>
        <w:t>账号、对公账户、开户名等信息；</w:t>
      </w:r>
    </w:p>
    <w:p w14:paraId="4FEA4FE7">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（三）机具信息。</w:t>
      </w:r>
      <w:r>
        <w:rPr>
          <w:rFonts w:ascii="Times New Roman" w:hAnsi="Times New Roman" w:eastAsia="仿宋_GB2312" w:cs="Times New Roman"/>
          <w:color w:val="000000"/>
          <w:kern w:val="2"/>
          <w:sz w:val="32"/>
          <w:szCs w:val="32"/>
        </w:rPr>
        <w:t>机具实物上的固定铭牌信息、农机购置与应用申请办理服务系统所对应机具的信息、牌证管理机具的行驶证信息等。</w:t>
      </w:r>
    </w:p>
    <w:p w14:paraId="3D9E8FDD">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二、核验程序及要求</w:t>
      </w:r>
    </w:p>
    <w:p w14:paraId="542A75F2">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（一）受理申请。</w:t>
      </w:r>
      <w:r>
        <w:rPr>
          <w:rFonts w:ascii="Times New Roman" w:hAnsi="Times New Roman" w:eastAsia="仿宋_GB2312" w:cs="Times New Roman"/>
          <w:color w:val="000000"/>
          <w:kern w:val="2"/>
          <w:sz w:val="32"/>
          <w:szCs w:val="32"/>
        </w:rPr>
        <w:t>对购机者自主提出的补贴申请，县</w:t>
      </w:r>
      <w:r>
        <w:rPr>
          <w:rFonts w:hint="eastAsia" w:ascii="Times New Roman" w:hAnsi="Times New Roman" w:eastAsia="仿宋_GB2312" w:cs="Times New Roman"/>
          <w:color w:val="000000"/>
          <w:kern w:val="2"/>
          <w:sz w:val="32"/>
          <w:szCs w:val="32"/>
          <w:lang w:eastAsia="zh-CN"/>
        </w:rPr>
        <w:t>农业农村局</w:t>
      </w:r>
      <w:r>
        <w:rPr>
          <w:rFonts w:ascii="Times New Roman" w:hAnsi="Times New Roman" w:eastAsia="仿宋_GB2312" w:cs="Times New Roman"/>
          <w:color w:val="000000"/>
          <w:kern w:val="2"/>
          <w:sz w:val="32"/>
          <w:szCs w:val="32"/>
        </w:rPr>
        <w:t>应按规定及时受理。鼓励通过手机等信息化服务平台等便捷高效的方式受理申请。</w:t>
      </w:r>
    </w:p>
    <w:p w14:paraId="4974657C">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ascii="Times New Roman" w:hAnsi="Times New Roman" w:eastAsia="仿宋_GB2312" w:cs="Times New Roman"/>
          <w:b w:val="0"/>
          <w:bCs/>
          <w:color w:val="000000"/>
          <w:kern w:val="2"/>
          <w:sz w:val="32"/>
          <w:szCs w:val="32"/>
          <w:highlight w:val="none"/>
        </w:rPr>
      </w:pPr>
      <w:r>
        <w:rPr>
          <w:rFonts w:hint="eastAsia" w:ascii="楷体_GB2312" w:hAnsi="Times New Roman" w:eastAsia="楷体_GB2312" w:cs="Times New Roman"/>
          <w:b/>
          <w:color w:val="000000"/>
          <w:kern w:val="2"/>
          <w:sz w:val="32"/>
          <w:szCs w:val="32"/>
        </w:rPr>
        <w:t>（二）核验资料。</w:t>
      </w:r>
      <w:r>
        <w:rPr>
          <w:rFonts w:ascii="Times New Roman" w:hAnsi="Times New Roman" w:eastAsia="仿宋_GB2312" w:cs="Times New Roman"/>
          <w:b w:val="0"/>
          <w:bCs/>
          <w:color w:val="000000"/>
          <w:kern w:val="2"/>
          <w:sz w:val="32"/>
          <w:szCs w:val="32"/>
        </w:rPr>
        <w:t>一是购机者及其身份、购机发票等资料。购机者为个人的，重点核验购机者信息与其身份证件信息是否相符，购机发票所显示的购机者姓名与购机者身份证件所显示</w:t>
      </w:r>
      <w:r>
        <w:rPr>
          <w:rFonts w:ascii="Times New Roman" w:hAnsi="Times New Roman" w:eastAsia="仿宋_GB2312" w:cs="Times New Roman"/>
          <w:b w:val="0"/>
          <w:bCs/>
          <w:color w:val="000000"/>
          <w:kern w:val="2"/>
          <w:sz w:val="32"/>
          <w:szCs w:val="32"/>
          <w:highlight w:val="none"/>
        </w:rPr>
        <w:t>的姓名是否一致；购机者为农业生产经营组织的，重点核验该组织法定代表人身份证件所显示的姓名与工商营业执照所显示的法定代表人姓名是否一致，购机发票所显示的购机者名称与工商营业执照所显示的农业生产经营组织名称是否一致。二是社保卡等资料。重点核验购机者填写的社保卡账号、开户名等信息与其携带的社保卡所显示的账号、身份证件所显示的购机者姓名、工商营业执照所显示的农业生产经营组织名称是否</w:t>
      </w:r>
      <w:r>
        <w:rPr>
          <w:rFonts w:ascii="Times New Roman" w:hAnsi="Times New Roman" w:eastAsia="仿宋_GB2312" w:cs="Times New Roman"/>
          <w:b w:val="0"/>
          <w:bCs/>
          <w:color w:val="000000"/>
          <w:kern w:val="2"/>
          <w:sz w:val="32"/>
          <w:szCs w:val="32"/>
        </w:rPr>
        <w:t>一致。三是购机价格真实性承诺。提示购机者确认购机发票上的购机金额与其实际全部支付给经销企业的资金是否一致，以及隐瞒不报、提供虚假信息需承担的违规责任，提示购机者对</w:t>
      </w:r>
      <w:r>
        <w:rPr>
          <w:rFonts w:ascii="Times New Roman" w:hAnsi="Times New Roman" w:eastAsia="仿宋_GB2312" w:cs="Times New Roman"/>
          <w:b w:val="0"/>
          <w:bCs/>
          <w:color w:val="000000"/>
          <w:spacing w:val="-6"/>
          <w:kern w:val="2"/>
          <w:sz w:val="32"/>
          <w:szCs w:val="32"/>
        </w:rPr>
        <w:t>购机价格的真实性签字确认。四是政策实施要求提供的其他资料。</w:t>
      </w:r>
    </w:p>
    <w:p w14:paraId="5A73DE4F">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ascii="Times New Roman" w:hAnsi="Times New Roman" w:eastAsia="仿宋_GB2312" w:cs="Times New Roman"/>
          <w:b w:val="0"/>
          <w:bCs/>
          <w:color w:val="000000"/>
          <w:kern w:val="2"/>
          <w:sz w:val="32"/>
          <w:szCs w:val="32"/>
        </w:rPr>
      </w:pPr>
      <w:r>
        <w:rPr>
          <w:rFonts w:hint="eastAsia" w:ascii="楷体_GB2312" w:hAnsi="Times New Roman" w:eastAsia="楷体_GB2312" w:cs="Times New Roman"/>
          <w:b/>
          <w:color w:val="000000"/>
          <w:kern w:val="2"/>
          <w:sz w:val="32"/>
          <w:szCs w:val="32"/>
          <w:highlight w:val="none"/>
        </w:rPr>
        <w:t>（三）机具核验。</w:t>
      </w:r>
      <w:r>
        <w:rPr>
          <w:rFonts w:ascii="Times New Roman" w:hAnsi="Times New Roman" w:eastAsia="仿宋_GB2312" w:cs="Times New Roman"/>
          <w:b w:val="0"/>
          <w:bCs/>
          <w:color w:val="000000"/>
          <w:kern w:val="2"/>
          <w:sz w:val="32"/>
          <w:szCs w:val="32"/>
          <w:highlight w:val="none"/>
        </w:rPr>
        <w:t>一是重点机具核验。重点核验购机税控发票所显示的机具名称、生产企业、型号、发动机号（不带动力的可不核验）、出厂编号与所购实物机具铭牌显示信息是否一致，所购实物机具铭牌显示信息与农机购置与应用补贴申请办理服务系统内对应的机具信息是否一致。购机发票所显示的经销企业与农机购置与应用补贴申请办理服务系统内对应的经销企业信息是否一致。对牌证管理机具，免于现场实物核验，但需先办理牌证才能申办补贴，核验购机者携带的《拖拉机和联合收割机行驶证》信息与农机安全监理系统推送给</w:t>
      </w:r>
      <w:r>
        <w:rPr>
          <w:rFonts w:ascii="Times New Roman" w:hAnsi="Times New Roman" w:eastAsia="仿宋_GB2312" w:cs="Times New Roman"/>
          <w:b w:val="0"/>
          <w:bCs/>
          <w:color w:val="000000"/>
          <w:kern w:val="2"/>
          <w:sz w:val="32"/>
          <w:szCs w:val="32"/>
        </w:rPr>
        <w:t>申请办理服务系统的牌证信息、机具信息是否一致。二是非重点机具核验。对补贴额较低、风险可控度高的机具可采取补贴资金兑付后按比例抽查核验方式进行，抽核内容同重点机具。</w:t>
      </w:r>
    </w:p>
    <w:p w14:paraId="55D0B5CB">
      <w:pPr>
        <w:keepNext w:val="0"/>
        <w:keepLines w:val="0"/>
        <w:pageBreakBefore w:val="0"/>
        <w:widowControl w:val="0"/>
        <w:kinsoku/>
        <w:wordWrap/>
        <w:overflowPunct/>
        <w:topLinePunct w:val="0"/>
        <w:autoSpaceDE/>
        <w:autoSpaceDN/>
        <w:bidi w:val="0"/>
        <w:adjustRightInd/>
        <w:spacing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重点机具包括：自走式收获机械、拖拉机等纳入牌证管理的农业机械、补贴额在5000元（含）以上的非牌证管理机具，安装类、设施类、成套设施设备、高风险机具以及当地初次出现的高补贴额机具。对重点机具须在补贴资金结算前逐台进行核验；对高风险机具，应逐台核验；对安装类、设施类、成套设施设备以及当地初次出现的高补贴额机具，在安装完成且生产应用一段时间后进行现场核验和补贴兑付。除重点机具外，其它补贴机具为非重点机具，抽查比例不低于5%。</w:t>
      </w:r>
    </w:p>
    <w:p w14:paraId="274C4B00">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鼓励探索多种核验方式，提高补贴机具核验水平，可通过进村入户、提前预约</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视频远程核验</w:t>
      </w:r>
      <w:r>
        <w:rPr>
          <w:rFonts w:ascii="Times New Roman" w:hAnsi="Times New Roman" w:eastAsia="仿宋_GB2312"/>
          <w:color w:val="000000"/>
          <w:sz w:val="32"/>
          <w:szCs w:val="32"/>
        </w:rPr>
        <w:t>等方式开展核验，便利购机者以及设施安装类机具核验。核验结果由核验人员与购机者双方签字确认。实行双人交叉核验或个人核验、单位内部集体会审双重审核，探索对补贴机具核验结果实行基层农机化、种植业、畜牧业、农产品初加工等有关方面共同参加的集体会商。加强对单一产品购置较为集中、单人多台套、短期内大批量、同一主体连年重复购置、机具适应性和购置数量与购机者生产经营服务所需不相符等异常情形的抽查核验，抽查可委托符合条件的第三方</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或由专业农机人员、基层工作人员组成的核验小组。</w:t>
      </w:r>
    </w:p>
    <w:p w14:paraId="3F6A0ABD">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未通过核验的，应将所发现的问题一次性告知购机者，并说明完善方法。</w:t>
      </w:r>
    </w:p>
    <w:p w14:paraId="151934A3">
      <w:pPr>
        <w:keepNext w:val="0"/>
        <w:keepLines w:val="0"/>
        <w:pageBreakBefore w:val="0"/>
        <w:widowControl w:val="0"/>
        <w:kinsoku/>
        <w:wordWrap/>
        <w:overflowPunct/>
        <w:topLinePunct w:val="0"/>
        <w:autoSpaceDE/>
        <w:autoSpaceDN/>
        <w:bidi w:val="0"/>
        <w:adjustRightInd/>
        <w:spacing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现场核验需对购机者、补贴机具进行</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人机合照</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拍照存档</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核验发现机具信息有疑问的，可要求产销企业提供书面说明</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购机者不配合开展现场核验机具的，可不予兑付补贴资金。</w:t>
      </w:r>
    </w:p>
    <w:p w14:paraId="3002E5F4">
      <w:pPr>
        <w:keepNext w:val="0"/>
        <w:keepLines w:val="0"/>
        <w:pageBreakBefore w:val="0"/>
        <w:widowControl w:val="0"/>
        <w:kinsoku/>
        <w:wordWrap/>
        <w:overflowPunct/>
        <w:topLinePunct w:val="0"/>
        <w:autoSpaceDE/>
        <w:autoSpaceDN/>
        <w:bidi w:val="0"/>
        <w:adjustRightInd/>
        <w:spacing w:line="560" w:lineRule="exact"/>
        <w:ind w:firstLine="643" w:firstLineChars="200"/>
        <w:jc w:val="both"/>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（四）复核登记。</w:t>
      </w:r>
      <w:r>
        <w:rPr>
          <w:rFonts w:ascii="Times New Roman" w:hAnsi="Times New Roman" w:eastAsia="仿宋_GB2312"/>
          <w:color w:val="000000"/>
          <w:sz w:val="32"/>
          <w:szCs w:val="32"/>
        </w:rPr>
        <w:t>对资料核验、机具核验的程序、方式和签章的规范性进行集体复核，可与集体会商同步进行，通过后登记立册。</w:t>
      </w:r>
    </w:p>
    <w:p w14:paraId="1E669343">
      <w:pPr>
        <w:keepNext w:val="0"/>
        <w:keepLines w:val="0"/>
        <w:pageBreakBefore w:val="0"/>
        <w:widowControl w:val="0"/>
        <w:kinsoku/>
        <w:wordWrap/>
        <w:overflowPunct/>
        <w:topLinePunct w:val="0"/>
        <w:autoSpaceDE/>
        <w:autoSpaceDN/>
        <w:bidi w:val="0"/>
        <w:adjustRightInd/>
        <w:spacing w:line="560" w:lineRule="exact"/>
        <w:ind w:firstLine="643" w:firstLineChars="200"/>
        <w:jc w:val="both"/>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（五）公示报送。</w:t>
      </w:r>
      <w:r>
        <w:rPr>
          <w:rFonts w:ascii="Times New Roman" w:hAnsi="Times New Roman" w:eastAsia="仿宋_GB2312"/>
          <w:color w:val="000000"/>
          <w:sz w:val="32"/>
          <w:szCs w:val="32"/>
        </w:rPr>
        <w:t>对通过复核的补贴申请信息按照农机购置补贴政策有关要求进行公示，公示无异议后报送同级财政部门。</w:t>
      </w:r>
    </w:p>
    <w:p w14:paraId="7DB83D49">
      <w:pPr>
        <w:keepNext w:val="0"/>
        <w:keepLines w:val="0"/>
        <w:pageBreakBefore w:val="0"/>
        <w:widowControl w:val="0"/>
        <w:kinsoku/>
        <w:wordWrap/>
        <w:overflowPunct/>
        <w:topLinePunct w:val="0"/>
        <w:autoSpaceDE/>
        <w:autoSpaceDN/>
        <w:bidi w:val="0"/>
        <w:adjustRightInd/>
        <w:spacing w:line="560" w:lineRule="exact"/>
        <w:ind w:firstLine="643" w:firstLineChars="200"/>
        <w:jc w:val="both"/>
        <w:rPr>
          <w:rFonts w:ascii="Times New Roman" w:hAnsi="Times New Roman" w:eastAsia="仿宋_GB2312"/>
          <w:sz w:val="32"/>
          <w:szCs w:val="32"/>
        </w:rPr>
      </w:pPr>
      <w:r>
        <w:rPr>
          <w:rFonts w:hint="eastAsia" w:ascii="楷体_GB2312" w:eastAsia="楷体_GB2312"/>
          <w:b/>
          <w:sz w:val="32"/>
          <w:szCs w:val="32"/>
        </w:rPr>
        <w:t>（六）资料处理。</w:t>
      </w:r>
      <w:r>
        <w:rPr>
          <w:rFonts w:ascii="Times New Roman" w:hAnsi="Times New Roman" w:eastAsia="仿宋_GB2312"/>
          <w:sz w:val="32"/>
          <w:szCs w:val="32"/>
        </w:rPr>
        <w:t>核验资料留存备用备查，留存期限不少于5年。</w:t>
      </w:r>
    </w:p>
    <w:p w14:paraId="79588ECC">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三、监督管理</w:t>
      </w:r>
    </w:p>
    <w:p w14:paraId="2ADACE1D">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（一）加强核验人员队伍建设。</w:t>
      </w:r>
      <w:r>
        <w:rPr>
          <w:rFonts w:ascii="Times New Roman" w:hAnsi="Times New Roman" w:eastAsia="仿宋_GB2312" w:cs="Times New Roman"/>
          <w:color w:val="000000"/>
          <w:kern w:val="2"/>
          <w:sz w:val="32"/>
          <w:szCs w:val="32"/>
        </w:rPr>
        <w:t>选配责任心强、业务素质高、作风优良的干部、专业农机人员、有经验意愿的农机使用土专家和农机手从事核验工作。建立健全分管领导监督机制，有条件的地方实行补贴申请受理、补贴机具核验岗位分离，明确岗位职责。</w:t>
      </w:r>
    </w:p>
    <w:p w14:paraId="23325681">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（二）推行购机承诺践诺。</w:t>
      </w:r>
      <w:r>
        <w:rPr>
          <w:rFonts w:ascii="Times New Roman" w:hAnsi="Times New Roman" w:eastAsia="仿宋_GB2312" w:cs="Times New Roman"/>
          <w:color w:val="000000"/>
          <w:kern w:val="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5AD13401">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（三）全面排查违规线索。</w:t>
      </w:r>
      <w:r>
        <w:rPr>
          <w:rFonts w:ascii="Times New Roman" w:hAnsi="Times New Roman" w:eastAsia="仿宋_GB2312" w:cs="Times New Roman"/>
          <w:color w:val="000000"/>
          <w:kern w:val="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与应用补贴领导小组研究决策。</w:t>
      </w:r>
    </w:p>
    <w:p w14:paraId="11C8DDE5">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rPr>
          <w:rFonts w:hint="eastAsia" w:ascii="CESI仿宋-GB2312" w:hAnsi="CESI仿宋-GB2312" w:eastAsia="CESI仿宋-GB2312" w:cs="CESI仿宋-GB2312"/>
          <w:color w:val="000000"/>
          <w:sz w:val="32"/>
          <w:szCs w:val="32"/>
        </w:rPr>
      </w:pPr>
      <w:r>
        <w:rPr>
          <w:rFonts w:hint="eastAsia" w:ascii="楷体_GB2312" w:hAnsi="Times New Roman" w:eastAsia="楷体_GB2312" w:cs="Times New Roman"/>
          <w:b/>
          <w:color w:val="000000"/>
          <w:kern w:val="2"/>
          <w:sz w:val="32"/>
          <w:szCs w:val="32"/>
        </w:rPr>
        <w:t>（四）严格监督管理。</w:t>
      </w:r>
      <w:r>
        <w:rPr>
          <w:rFonts w:ascii="Times New Roman" w:hAnsi="Times New Roman" w:eastAsia="仿宋_GB2312" w:cs="Times New Roman"/>
          <w:color w:val="000000"/>
          <w:kern w:val="2"/>
          <w:sz w:val="32"/>
          <w:szCs w:val="32"/>
        </w:rPr>
        <w:t>健全内部控制制度，以机具核验流程为主线，逐项工作、逐个环节查找风险点，制定防控措施。鼓励探索开展补贴机具第三方独立抽查核验和信息化技术核验。</w:t>
      </w:r>
    </w:p>
    <w:p w14:paraId="613E2EC0">
      <w:pPr>
        <w:rPr>
          <w:rFonts w:hint="eastAsia" w:ascii="CESI仿宋-GB2312" w:hAnsi="CESI仿宋-GB2312" w:eastAsia="CESI仿宋-GB2312" w:cs="CESI仿宋-GB2312"/>
          <w:color w:val="000000"/>
          <w:sz w:val="32"/>
          <w:szCs w:val="32"/>
        </w:rPr>
      </w:pPr>
    </w:p>
    <w:p w14:paraId="377B7029">
      <w:pPr>
        <w:pStyle w:val="2"/>
        <w:rPr>
          <w:rFonts w:hint="eastAsia" w:ascii="CESI仿宋-GB2312" w:hAnsi="CESI仿宋-GB2312" w:eastAsia="CESI仿宋-GB2312" w:cs="CESI仿宋-GB2312"/>
          <w:color w:val="000000"/>
          <w:sz w:val="32"/>
          <w:szCs w:val="32"/>
        </w:rPr>
      </w:pPr>
    </w:p>
    <w:p w14:paraId="41557EB2">
      <w:pPr>
        <w:pStyle w:val="2"/>
        <w:jc w:val="both"/>
        <w:rPr>
          <w:rFonts w:hint="eastAsia"/>
        </w:rPr>
        <w:sectPr>
          <w:footerReference r:id="rId3" w:type="default"/>
          <w:pgSz w:w="11906" w:h="16838"/>
          <w:pgMar w:top="1440" w:right="1701" w:bottom="1440" w:left="1701" w:header="851" w:footer="1134" w:gutter="0"/>
          <w:pgNumType w:fmt="numberInDash" w:start="1"/>
          <w:cols w:space="720" w:num="1"/>
          <w:docGrid w:type="lines" w:linePitch="316" w:charSpace="0"/>
        </w:sectPr>
      </w:pPr>
    </w:p>
    <w:p w14:paraId="0D82FF7F">
      <w:pPr>
        <w:widowControl w:val="0"/>
        <w:spacing w:line="600" w:lineRule="exact"/>
        <w:jc w:val="both"/>
        <w:rPr>
          <w:rFonts w:hint="eastAsia" w:ascii="黑体" w:hAnsi="黑体" w:eastAsia="黑体" w:cs="CESI仿宋-GB2312"/>
          <w:color w:val="000000"/>
          <w:sz w:val="32"/>
          <w:szCs w:val="32"/>
        </w:rPr>
      </w:pPr>
      <w:r>
        <w:rPr>
          <w:rFonts w:hint="eastAsia" w:ascii="黑体" w:hAnsi="黑体" w:eastAsia="黑体" w:cs="CESI仿宋-GB2312"/>
          <w:color w:val="000000"/>
          <w:sz w:val="32"/>
          <w:szCs w:val="32"/>
        </w:rPr>
        <w:t>附件3</w:t>
      </w:r>
    </w:p>
    <w:p w14:paraId="113B1A12">
      <w:pPr>
        <w:widowControl w:val="0"/>
        <w:spacing w:line="600" w:lineRule="exact"/>
        <w:ind w:firstLine="720" w:firstLineChars="200"/>
        <w:jc w:val="center"/>
        <w:rPr>
          <w:rFonts w:hint="eastAsia" w:ascii="方正小标宋简体" w:hAnsi="CESI宋体-GB2312" w:eastAsia="方正小标宋简体" w:cs="CESI宋体-GB2312"/>
          <w:color w:val="000000"/>
          <w:sz w:val="36"/>
          <w:szCs w:val="36"/>
        </w:rPr>
      </w:pPr>
      <w:r>
        <w:rPr>
          <w:rFonts w:hint="eastAsia" w:ascii="方正小标宋简体" w:hAnsi="CESI宋体-GB2312" w:eastAsia="方正小标宋简体" w:cs="CESI宋体-GB2312"/>
          <w:bCs/>
          <w:color w:val="000000"/>
          <w:sz w:val="36"/>
          <w:szCs w:val="36"/>
          <w:lang w:val="en-US" w:eastAsia="zh-CN"/>
        </w:rPr>
        <w:t>民乐县</w:t>
      </w:r>
      <w:r>
        <w:rPr>
          <w:rFonts w:hint="eastAsia" w:ascii="方正小标宋简体" w:hAnsi="CESI宋体-GB2312" w:eastAsia="方正小标宋简体" w:cs="CESI宋体-GB2312"/>
          <w:bCs/>
          <w:color w:val="000000"/>
          <w:sz w:val="36"/>
          <w:szCs w:val="36"/>
        </w:rPr>
        <w:t>农机购置与应用补贴机具核验表</w:t>
      </w:r>
    </w:p>
    <w:tbl>
      <w:tblPr>
        <w:tblStyle w:val="15"/>
        <w:tblpPr w:leftFromText="180" w:rightFromText="180" w:vertAnchor="text" w:horzAnchor="page" w:tblpX="2179" w:tblpY="631"/>
        <w:tblOverlap w:val="never"/>
        <w:tblW w:w="12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67"/>
        <w:gridCol w:w="1222"/>
        <w:gridCol w:w="1371"/>
        <w:gridCol w:w="1030"/>
        <w:gridCol w:w="1410"/>
        <w:gridCol w:w="993"/>
        <w:gridCol w:w="1061"/>
        <w:gridCol w:w="827"/>
        <w:gridCol w:w="1331"/>
        <w:gridCol w:w="628"/>
        <w:gridCol w:w="1280"/>
      </w:tblGrid>
      <w:tr w14:paraId="5F54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29" w:type="dxa"/>
            <w:vMerge w:val="restart"/>
            <w:noWrap w:val="0"/>
            <w:vAlign w:val="center"/>
          </w:tcPr>
          <w:p w14:paraId="18CCE19E">
            <w:pPr>
              <w:widowControl w:val="0"/>
              <w:spacing w:line="600" w:lineRule="exact"/>
              <w:jc w:val="center"/>
              <w:rPr>
                <w:rFonts w:hint="default" w:ascii="CESI仿宋-GB2312" w:hAnsi="CESI仿宋-GB2312" w:eastAsia="CESI仿宋-GB2312" w:cs="CESI仿宋-GB2312"/>
                <w:color w:val="000000"/>
                <w:sz w:val="18"/>
                <w:szCs w:val="18"/>
                <w:lang w:val="en-US" w:eastAsia="zh-CN"/>
              </w:rPr>
            </w:pPr>
            <w:r>
              <w:rPr>
                <w:rFonts w:hint="eastAsia" w:ascii="CESI仿宋-GB2312" w:hAnsi="CESI仿宋-GB2312" w:eastAsia="CESI仿宋-GB2312" w:cs="CESI仿宋-GB2312"/>
                <w:color w:val="000000"/>
                <w:sz w:val="18"/>
                <w:szCs w:val="18"/>
                <w:lang w:val="en-US" w:eastAsia="zh-CN"/>
              </w:rPr>
              <w:t>核验时间</w:t>
            </w:r>
          </w:p>
        </w:tc>
        <w:tc>
          <w:tcPr>
            <w:tcW w:w="867" w:type="dxa"/>
            <w:vMerge w:val="restart"/>
            <w:noWrap w:val="0"/>
            <w:vAlign w:val="center"/>
          </w:tcPr>
          <w:p w14:paraId="5549E41A">
            <w:pPr>
              <w:widowControl w:val="0"/>
              <w:spacing w:line="600" w:lineRule="exact"/>
              <w:jc w:val="center"/>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z w:val="18"/>
                <w:szCs w:val="18"/>
              </w:rPr>
              <w:t>购机者</w:t>
            </w:r>
          </w:p>
        </w:tc>
        <w:tc>
          <w:tcPr>
            <w:tcW w:w="1222" w:type="dxa"/>
            <w:vMerge w:val="restart"/>
            <w:noWrap w:val="0"/>
            <w:vAlign w:val="center"/>
          </w:tcPr>
          <w:p w14:paraId="19F1B437">
            <w:pPr>
              <w:widowControl w:val="0"/>
              <w:spacing w:line="600" w:lineRule="exact"/>
              <w:jc w:val="center"/>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z w:val="18"/>
                <w:szCs w:val="18"/>
              </w:rPr>
              <w:t>联系方式</w:t>
            </w:r>
          </w:p>
        </w:tc>
        <w:tc>
          <w:tcPr>
            <w:tcW w:w="1371" w:type="dxa"/>
            <w:vMerge w:val="restart"/>
            <w:noWrap w:val="0"/>
            <w:vAlign w:val="center"/>
          </w:tcPr>
          <w:p w14:paraId="26435A3C">
            <w:pPr>
              <w:widowControl w:val="0"/>
              <w:spacing w:line="600" w:lineRule="exact"/>
              <w:jc w:val="center"/>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z w:val="18"/>
                <w:szCs w:val="18"/>
                <w:highlight w:val="none"/>
                <w:lang w:eastAsia="zh-CN"/>
              </w:rPr>
              <w:t>品目</w:t>
            </w:r>
            <w:r>
              <w:rPr>
                <w:rFonts w:hint="eastAsia" w:ascii="CESI仿宋-GB2312" w:hAnsi="CESI仿宋-GB2312" w:eastAsia="CESI仿宋-GB2312" w:cs="CESI仿宋-GB2312"/>
                <w:color w:val="000000"/>
                <w:sz w:val="18"/>
                <w:szCs w:val="18"/>
                <w:highlight w:val="none"/>
              </w:rPr>
              <w:t>名称</w:t>
            </w:r>
          </w:p>
        </w:tc>
        <w:tc>
          <w:tcPr>
            <w:tcW w:w="1030" w:type="dxa"/>
            <w:vMerge w:val="restart"/>
            <w:noWrap w:val="0"/>
            <w:vAlign w:val="center"/>
          </w:tcPr>
          <w:p w14:paraId="2DED5F5F">
            <w:pPr>
              <w:widowControl w:val="0"/>
              <w:spacing w:line="600" w:lineRule="exact"/>
              <w:jc w:val="center"/>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z w:val="18"/>
                <w:szCs w:val="18"/>
              </w:rPr>
              <w:t>机具型号</w:t>
            </w:r>
          </w:p>
        </w:tc>
        <w:tc>
          <w:tcPr>
            <w:tcW w:w="1410" w:type="dxa"/>
            <w:vMerge w:val="restart"/>
            <w:noWrap w:val="0"/>
            <w:vAlign w:val="center"/>
          </w:tcPr>
          <w:p w14:paraId="5380C951">
            <w:pPr>
              <w:widowControl w:val="0"/>
              <w:spacing w:line="600" w:lineRule="exact"/>
              <w:jc w:val="center"/>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z w:val="18"/>
                <w:szCs w:val="18"/>
              </w:rPr>
              <w:t>机具识别号码</w:t>
            </w:r>
          </w:p>
        </w:tc>
        <w:tc>
          <w:tcPr>
            <w:tcW w:w="993" w:type="dxa"/>
            <w:vMerge w:val="restart"/>
            <w:noWrap w:val="0"/>
            <w:vAlign w:val="center"/>
          </w:tcPr>
          <w:p w14:paraId="20F83BF9">
            <w:pPr>
              <w:widowControl w:val="0"/>
              <w:spacing w:line="600" w:lineRule="exact"/>
              <w:jc w:val="center"/>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z w:val="18"/>
                <w:szCs w:val="18"/>
              </w:rPr>
              <w:t>生产企业</w:t>
            </w:r>
          </w:p>
        </w:tc>
        <w:tc>
          <w:tcPr>
            <w:tcW w:w="1061" w:type="dxa"/>
            <w:vMerge w:val="restart"/>
            <w:noWrap w:val="0"/>
            <w:vAlign w:val="center"/>
          </w:tcPr>
          <w:p w14:paraId="1B43EA8C">
            <w:pPr>
              <w:widowControl w:val="0"/>
              <w:spacing w:line="600" w:lineRule="exact"/>
              <w:jc w:val="center"/>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z w:val="18"/>
                <w:szCs w:val="18"/>
              </w:rPr>
              <w:t>购买日期</w:t>
            </w:r>
          </w:p>
        </w:tc>
        <w:tc>
          <w:tcPr>
            <w:tcW w:w="2158" w:type="dxa"/>
            <w:gridSpan w:val="2"/>
            <w:noWrap w:val="0"/>
            <w:vAlign w:val="center"/>
          </w:tcPr>
          <w:p w14:paraId="7094288D">
            <w:pPr>
              <w:widowControl w:val="0"/>
              <w:spacing w:line="600" w:lineRule="exact"/>
              <w:jc w:val="center"/>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z w:val="18"/>
                <w:szCs w:val="18"/>
              </w:rPr>
              <w:t>是否牌证管理机具</w:t>
            </w:r>
          </w:p>
        </w:tc>
        <w:tc>
          <w:tcPr>
            <w:tcW w:w="628" w:type="dxa"/>
            <w:vMerge w:val="restart"/>
            <w:noWrap w:val="0"/>
            <w:vAlign w:val="center"/>
          </w:tcPr>
          <w:p w14:paraId="23C7ADB8">
            <w:pPr>
              <w:widowControl w:val="0"/>
              <w:spacing w:line="600" w:lineRule="exact"/>
              <w:jc w:val="center"/>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z w:val="18"/>
                <w:szCs w:val="18"/>
              </w:rPr>
              <w:t>是否属实</w:t>
            </w:r>
          </w:p>
        </w:tc>
        <w:tc>
          <w:tcPr>
            <w:tcW w:w="1280" w:type="dxa"/>
            <w:vMerge w:val="restart"/>
            <w:noWrap w:val="0"/>
            <w:vAlign w:val="center"/>
          </w:tcPr>
          <w:p w14:paraId="5398FB08">
            <w:pPr>
              <w:widowControl w:val="0"/>
              <w:spacing w:line="600" w:lineRule="exact"/>
              <w:jc w:val="center"/>
              <w:rPr>
                <w:rFonts w:hint="eastAsia" w:ascii="CESI仿宋-GB2312" w:hAnsi="CESI仿宋-GB2312" w:eastAsia="CESI仿宋-GB2312" w:cs="CESI仿宋-GB2312"/>
                <w:color w:val="000000"/>
                <w:sz w:val="18"/>
                <w:szCs w:val="18"/>
                <w:lang w:val="en-US" w:eastAsia="zh-CN"/>
              </w:rPr>
            </w:pPr>
            <w:r>
              <w:rPr>
                <w:rFonts w:hint="eastAsia" w:ascii="CESI仿宋-GB2312" w:hAnsi="CESI仿宋-GB2312" w:eastAsia="CESI仿宋-GB2312" w:cs="CESI仿宋-GB2312"/>
                <w:color w:val="000000"/>
                <w:sz w:val="18"/>
                <w:szCs w:val="18"/>
              </w:rPr>
              <w:t>核验人员</w:t>
            </w:r>
          </w:p>
        </w:tc>
      </w:tr>
      <w:tr w14:paraId="4E65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29" w:type="dxa"/>
            <w:vMerge w:val="continue"/>
            <w:noWrap w:val="0"/>
            <w:vAlign w:val="top"/>
          </w:tcPr>
          <w:p w14:paraId="44E0279D">
            <w:pPr>
              <w:widowControl w:val="0"/>
              <w:spacing w:line="600" w:lineRule="exact"/>
              <w:jc w:val="left"/>
              <w:rPr>
                <w:rFonts w:hint="eastAsia" w:ascii="CESI仿宋-GB2312" w:hAnsi="CESI仿宋-GB2312" w:eastAsia="CESI仿宋-GB2312" w:cs="CESI仿宋-GB2312"/>
                <w:color w:val="000000"/>
                <w:szCs w:val="21"/>
              </w:rPr>
            </w:pPr>
          </w:p>
        </w:tc>
        <w:tc>
          <w:tcPr>
            <w:tcW w:w="867" w:type="dxa"/>
            <w:vMerge w:val="continue"/>
            <w:noWrap w:val="0"/>
            <w:vAlign w:val="top"/>
          </w:tcPr>
          <w:p w14:paraId="3DD49198">
            <w:pPr>
              <w:widowControl w:val="0"/>
              <w:spacing w:line="600" w:lineRule="exact"/>
              <w:jc w:val="left"/>
              <w:rPr>
                <w:rFonts w:hint="eastAsia" w:ascii="CESI仿宋-GB2312" w:hAnsi="CESI仿宋-GB2312" w:eastAsia="CESI仿宋-GB2312" w:cs="CESI仿宋-GB2312"/>
                <w:color w:val="000000"/>
                <w:szCs w:val="21"/>
              </w:rPr>
            </w:pPr>
          </w:p>
        </w:tc>
        <w:tc>
          <w:tcPr>
            <w:tcW w:w="1222" w:type="dxa"/>
            <w:vMerge w:val="continue"/>
            <w:noWrap w:val="0"/>
            <w:vAlign w:val="top"/>
          </w:tcPr>
          <w:p w14:paraId="7ACEA55A">
            <w:pPr>
              <w:widowControl w:val="0"/>
              <w:spacing w:line="600" w:lineRule="exact"/>
              <w:jc w:val="left"/>
              <w:rPr>
                <w:rFonts w:hint="eastAsia" w:ascii="CESI仿宋-GB2312" w:hAnsi="CESI仿宋-GB2312" w:eastAsia="CESI仿宋-GB2312" w:cs="CESI仿宋-GB2312"/>
                <w:color w:val="000000"/>
                <w:szCs w:val="21"/>
              </w:rPr>
            </w:pPr>
          </w:p>
        </w:tc>
        <w:tc>
          <w:tcPr>
            <w:tcW w:w="1371" w:type="dxa"/>
            <w:vMerge w:val="continue"/>
            <w:noWrap w:val="0"/>
            <w:vAlign w:val="top"/>
          </w:tcPr>
          <w:p w14:paraId="2713B19C">
            <w:pPr>
              <w:widowControl w:val="0"/>
              <w:spacing w:line="600" w:lineRule="exact"/>
              <w:jc w:val="left"/>
              <w:rPr>
                <w:rFonts w:hint="eastAsia" w:ascii="CESI仿宋-GB2312" w:hAnsi="CESI仿宋-GB2312" w:eastAsia="CESI仿宋-GB2312" w:cs="CESI仿宋-GB2312"/>
                <w:color w:val="000000"/>
                <w:szCs w:val="21"/>
              </w:rPr>
            </w:pPr>
          </w:p>
        </w:tc>
        <w:tc>
          <w:tcPr>
            <w:tcW w:w="1030" w:type="dxa"/>
            <w:vMerge w:val="continue"/>
            <w:noWrap w:val="0"/>
            <w:vAlign w:val="top"/>
          </w:tcPr>
          <w:p w14:paraId="6C072BAB">
            <w:pPr>
              <w:widowControl w:val="0"/>
              <w:spacing w:line="600" w:lineRule="exact"/>
              <w:jc w:val="left"/>
              <w:rPr>
                <w:rFonts w:hint="eastAsia" w:ascii="CESI仿宋-GB2312" w:hAnsi="CESI仿宋-GB2312" w:eastAsia="CESI仿宋-GB2312" w:cs="CESI仿宋-GB2312"/>
                <w:color w:val="000000"/>
                <w:szCs w:val="21"/>
              </w:rPr>
            </w:pPr>
          </w:p>
        </w:tc>
        <w:tc>
          <w:tcPr>
            <w:tcW w:w="1410" w:type="dxa"/>
            <w:vMerge w:val="continue"/>
            <w:noWrap w:val="0"/>
            <w:vAlign w:val="top"/>
          </w:tcPr>
          <w:p w14:paraId="14D29CB8">
            <w:pPr>
              <w:widowControl w:val="0"/>
              <w:spacing w:line="600" w:lineRule="exact"/>
              <w:jc w:val="left"/>
              <w:rPr>
                <w:rFonts w:hint="eastAsia" w:ascii="CESI仿宋-GB2312" w:hAnsi="CESI仿宋-GB2312" w:eastAsia="CESI仿宋-GB2312" w:cs="CESI仿宋-GB2312"/>
                <w:color w:val="000000"/>
                <w:szCs w:val="21"/>
              </w:rPr>
            </w:pPr>
          </w:p>
        </w:tc>
        <w:tc>
          <w:tcPr>
            <w:tcW w:w="993" w:type="dxa"/>
            <w:vMerge w:val="continue"/>
            <w:noWrap w:val="0"/>
            <w:vAlign w:val="top"/>
          </w:tcPr>
          <w:p w14:paraId="1F6A6924">
            <w:pPr>
              <w:widowControl w:val="0"/>
              <w:spacing w:line="600" w:lineRule="exact"/>
              <w:jc w:val="left"/>
              <w:rPr>
                <w:rFonts w:hint="eastAsia" w:ascii="CESI仿宋-GB2312" w:hAnsi="CESI仿宋-GB2312" w:eastAsia="CESI仿宋-GB2312" w:cs="CESI仿宋-GB2312"/>
                <w:color w:val="000000"/>
                <w:szCs w:val="21"/>
              </w:rPr>
            </w:pPr>
          </w:p>
        </w:tc>
        <w:tc>
          <w:tcPr>
            <w:tcW w:w="1061" w:type="dxa"/>
            <w:vMerge w:val="continue"/>
            <w:noWrap w:val="0"/>
            <w:vAlign w:val="top"/>
          </w:tcPr>
          <w:p w14:paraId="573D9391">
            <w:pPr>
              <w:widowControl w:val="0"/>
              <w:spacing w:line="600" w:lineRule="exact"/>
              <w:jc w:val="center"/>
              <w:rPr>
                <w:rFonts w:hint="eastAsia" w:ascii="CESI仿宋-GB2312" w:hAnsi="CESI仿宋-GB2312" w:eastAsia="CESI仿宋-GB2312" w:cs="CESI仿宋-GB2312"/>
                <w:color w:val="000000"/>
                <w:szCs w:val="21"/>
              </w:rPr>
            </w:pPr>
          </w:p>
        </w:tc>
        <w:tc>
          <w:tcPr>
            <w:tcW w:w="827" w:type="dxa"/>
            <w:noWrap w:val="0"/>
            <w:vAlign w:val="center"/>
          </w:tcPr>
          <w:p w14:paraId="64BE9475">
            <w:pPr>
              <w:widowControl w:val="0"/>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是（否）</w:t>
            </w:r>
          </w:p>
        </w:tc>
        <w:tc>
          <w:tcPr>
            <w:tcW w:w="1331" w:type="dxa"/>
            <w:noWrap w:val="0"/>
            <w:vAlign w:val="center"/>
          </w:tcPr>
          <w:p w14:paraId="554A33E6">
            <w:pPr>
              <w:widowControl w:val="0"/>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牌证号码</w:t>
            </w:r>
          </w:p>
        </w:tc>
        <w:tc>
          <w:tcPr>
            <w:tcW w:w="628" w:type="dxa"/>
            <w:vMerge w:val="continue"/>
            <w:noWrap w:val="0"/>
            <w:vAlign w:val="top"/>
          </w:tcPr>
          <w:p w14:paraId="5480F492">
            <w:pPr>
              <w:widowControl w:val="0"/>
              <w:spacing w:line="600" w:lineRule="exact"/>
              <w:jc w:val="left"/>
              <w:rPr>
                <w:rFonts w:hint="eastAsia" w:ascii="CESI仿宋-GB2312" w:hAnsi="CESI仿宋-GB2312" w:eastAsia="CESI仿宋-GB2312" w:cs="CESI仿宋-GB2312"/>
                <w:color w:val="000000"/>
                <w:szCs w:val="21"/>
              </w:rPr>
            </w:pPr>
          </w:p>
        </w:tc>
        <w:tc>
          <w:tcPr>
            <w:tcW w:w="1280" w:type="dxa"/>
            <w:vMerge w:val="continue"/>
            <w:noWrap w:val="0"/>
            <w:vAlign w:val="top"/>
          </w:tcPr>
          <w:p w14:paraId="4B97DBC3">
            <w:pPr>
              <w:widowControl w:val="0"/>
              <w:spacing w:line="600" w:lineRule="exact"/>
              <w:jc w:val="left"/>
              <w:rPr>
                <w:rFonts w:hint="eastAsia" w:ascii="CESI仿宋-GB2312" w:hAnsi="CESI仿宋-GB2312" w:eastAsia="CESI仿宋-GB2312" w:cs="CESI仿宋-GB2312"/>
                <w:color w:val="000000"/>
                <w:szCs w:val="21"/>
              </w:rPr>
            </w:pPr>
          </w:p>
        </w:tc>
      </w:tr>
      <w:tr w14:paraId="56D3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9" w:type="dxa"/>
            <w:noWrap w:val="0"/>
            <w:vAlign w:val="top"/>
          </w:tcPr>
          <w:p w14:paraId="370542FF">
            <w:pPr>
              <w:widowControl w:val="0"/>
              <w:spacing w:line="600" w:lineRule="exact"/>
              <w:jc w:val="both"/>
              <w:rPr>
                <w:rFonts w:hint="eastAsia" w:ascii="CESI仿宋-GB2312" w:hAnsi="CESI仿宋-GB2312" w:eastAsia="CESI仿宋-GB2312" w:cs="CESI仿宋-GB2312"/>
                <w:color w:val="000000"/>
                <w:szCs w:val="21"/>
              </w:rPr>
            </w:pPr>
          </w:p>
        </w:tc>
        <w:tc>
          <w:tcPr>
            <w:tcW w:w="867" w:type="dxa"/>
            <w:noWrap w:val="0"/>
            <w:vAlign w:val="top"/>
          </w:tcPr>
          <w:p w14:paraId="3492A809">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51D85018">
            <w:pPr>
              <w:widowControl w:val="0"/>
              <w:spacing w:line="600" w:lineRule="exact"/>
              <w:jc w:val="both"/>
              <w:rPr>
                <w:rFonts w:hint="eastAsia" w:ascii="CESI仿宋-GB2312" w:hAnsi="CESI仿宋-GB2312" w:eastAsia="CESI仿宋-GB2312" w:cs="CESI仿宋-GB2312"/>
                <w:color w:val="000000"/>
                <w:szCs w:val="21"/>
              </w:rPr>
            </w:pPr>
          </w:p>
        </w:tc>
        <w:tc>
          <w:tcPr>
            <w:tcW w:w="1371" w:type="dxa"/>
            <w:noWrap w:val="0"/>
            <w:vAlign w:val="top"/>
          </w:tcPr>
          <w:p w14:paraId="58F89343">
            <w:pPr>
              <w:widowControl w:val="0"/>
              <w:spacing w:line="600" w:lineRule="exact"/>
              <w:jc w:val="both"/>
              <w:rPr>
                <w:rFonts w:hint="eastAsia" w:ascii="CESI仿宋-GB2312" w:hAnsi="CESI仿宋-GB2312" w:eastAsia="CESI仿宋-GB2312" w:cs="CESI仿宋-GB2312"/>
                <w:color w:val="000000"/>
                <w:szCs w:val="21"/>
              </w:rPr>
            </w:pPr>
          </w:p>
        </w:tc>
        <w:tc>
          <w:tcPr>
            <w:tcW w:w="1030" w:type="dxa"/>
            <w:noWrap w:val="0"/>
            <w:vAlign w:val="top"/>
          </w:tcPr>
          <w:p w14:paraId="5CFC926B">
            <w:pPr>
              <w:widowControl w:val="0"/>
              <w:spacing w:line="600" w:lineRule="exact"/>
              <w:jc w:val="both"/>
              <w:rPr>
                <w:rFonts w:hint="eastAsia" w:ascii="CESI仿宋-GB2312" w:hAnsi="CESI仿宋-GB2312" w:eastAsia="CESI仿宋-GB2312" w:cs="CESI仿宋-GB2312"/>
                <w:color w:val="000000"/>
                <w:szCs w:val="21"/>
              </w:rPr>
            </w:pPr>
          </w:p>
        </w:tc>
        <w:tc>
          <w:tcPr>
            <w:tcW w:w="1410" w:type="dxa"/>
            <w:noWrap w:val="0"/>
            <w:vAlign w:val="top"/>
          </w:tcPr>
          <w:p w14:paraId="2CBF4BC1">
            <w:pPr>
              <w:widowControl w:val="0"/>
              <w:spacing w:line="600" w:lineRule="exact"/>
              <w:jc w:val="both"/>
              <w:rPr>
                <w:rFonts w:hint="eastAsia" w:ascii="CESI仿宋-GB2312" w:hAnsi="CESI仿宋-GB2312" w:eastAsia="CESI仿宋-GB2312" w:cs="CESI仿宋-GB2312"/>
                <w:color w:val="000000"/>
                <w:szCs w:val="21"/>
              </w:rPr>
            </w:pPr>
          </w:p>
        </w:tc>
        <w:tc>
          <w:tcPr>
            <w:tcW w:w="993" w:type="dxa"/>
            <w:noWrap w:val="0"/>
            <w:vAlign w:val="top"/>
          </w:tcPr>
          <w:p w14:paraId="370D6264">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30F21B40">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4FA845B4">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261BD2EF">
            <w:pPr>
              <w:widowControl w:val="0"/>
              <w:spacing w:line="600" w:lineRule="exact"/>
              <w:jc w:val="both"/>
              <w:rPr>
                <w:rFonts w:hint="eastAsia" w:ascii="CESI仿宋-GB2312" w:hAnsi="CESI仿宋-GB2312" w:eastAsia="CESI仿宋-GB2312" w:cs="CESI仿宋-GB2312"/>
                <w:color w:val="000000"/>
                <w:szCs w:val="21"/>
              </w:rPr>
            </w:pPr>
          </w:p>
        </w:tc>
        <w:tc>
          <w:tcPr>
            <w:tcW w:w="628" w:type="dxa"/>
            <w:noWrap w:val="0"/>
            <w:vAlign w:val="top"/>
          </w:tcPr>
          <w:p w14:paraId="697AFFC4">
            <w:pPr>
              <w:widowControl w:val="0"/>
              <w:spacing w:line="600" w:lineRule="exact"/>
              <w:jc w:val="both"/>
              <w:rPr>
                <w:rFonts w:hint="eastAsia" w:ascii="CESI仿宋-GB2312" w:hAnsi="CESI仿宋-GB2312" w:eastAsia="CESI仿宋-GB2312" w:cs="CESI仿宋-GB2312"/>
                <w:color w:val="000000"/>
                <w:szCs w:val="21"/>
              </w:rPr>
            </w:pPr>
          </w:p>
        </w:tc>
        <w:tc>
          <w:tcPr>
            <w:tcW w:w="1280" w:type="dxa"/>
            <w:noWrap w:val="0"/>
            <w:vAlign w:val="top"/>
          </w:tcPr>
          <w:p w14:paraId="25964B6E">
            <w:pPr>
              <w:widowControl w:val="0"/>
              <w:spacing w:line="600" w:lineRule="exact"/>
              <w:jc w:val="both"/>
              <w:rPr>
                <w:rFonts w:hint="eastAsia" w:ascii="CESI仿宋-GB2312" w:hAnsi="CESI仿宋-GB2312" w:eastAsia="CESI仿宋-GB2312" w:cs="CESI仿宋-GB2312"/>
                <w:color w:val="000000"/>
                <w:szCs w:val="21"/>
              </w:rPr>
            </w:pPr>
          </w:p>
        </w:tc>
      </w:tr>
      <w:tr w14:paraId="6982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9" w:type="dxa"/>
            <w:noWrap w:val="0"/>
            <w:vAlign w:val="top"/>
          </w:tcPr>
          <w:p w14:paraId="0B430995">
            <w:pPr>
              <w:widowControl w:val="0"/>
              <w:spacing w:line="600" w:lineRule="exact"/>
              <w:jc w:val="both"/>
              <w:rPr>
                <w:rFonts w:hint="eastAsia" w:ascii="CESI仿宋-GB2312" w:hAnsi="CESI仿宋-GB2312" w:eastAsia="CESI仿宋-GB2312" w:cs="CESI仿宋-GB2312"/>
                <w:color w:val="000000"/>
                <w:szCs w:val="21"/>
              </w:rPr>
            </w:pPr>
          </w:p>
        </w:tc>
        <w:tc>
          <w:tcPr>
            <w:tcW w:w="867" w:type="dxa"/>
            <w:noWrap w:val="0"/>
            <w:vAlign w:val="top"/>
          </w:tcPr>
          <w:p w14:paraId="1E91C536">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34188D90">
            <w:pPr>
              <w:widowControl w:val="0"/>
              <w:spacing w:line="600" w:lineRule="exact"/>
              <w:jc w:val="both"/>
              <w:rPr>
                <w:rFonts w:hint="eastAsia" w:ascii="CESI仿宋-GB2312" w:hAnsi="CESI仿宋-GB2312" w:eastAsia="CESI仿宋-GB2312" w:cs="CESI仿宋-GB2312"/>
                <w:color w:val="000000"/>
                <w:szCs w:val="21"/>
              </w:rPr>
            </w:pPr>
          </w:p>
        </w:tc>
        <w:tc>
          <w:tcPr>
            <w:tcW w:w="1371" w:type="dxa"/>
            <w:noWrap w:val="0"/>
            <w:vAlign w:val="top"/>
          </w:tcPr>
          <w:p w14:paraId="2128B0DA">
            <w:pPr>
              <w:widowControl w:val="0"/>
              <w:spacing w:line="600" w:lineRule="exact"/>
              <w:jc w:val="both"/>
              <w:rPr>
                <w:rFonts w:hint="eastAsia" w:ascii="CESI仿宋-GB2312" w:hAnsi="CESI仿宋-GB2312" w:eastAsia="CESI仿宋-GB2312" w:cs="CESI仿宋-GB2312"/>
                <w:color w:val="000000"/>
                <w:szCs w:val="21"/>
              </w:rPr>
            </w:pPr>
          </w:p>
        </w:tc>
        <w:tc>
          <w:tcPr>
            <w:tcW w:w="1030" w:type="dxa"/>
            <w:noWrap w:val="0"/>
            <w:vAlign w:val="top"/>
          </w:tcPr>
          <w:p w14:paraId="018C549A">
            <w:pPr>
              <w:widowControl w:val="0"/>
              <w:spacing w:line="600" w:lineRule="exact"/>
              <w:jc w:val="both"/>
              <w:rPr>
                <w:rFonts w:hint="eastAsia" w:ascii="CESI仿宋-GB2312" w:hAnsi="CESI仿宋-GB2312" w:eastAsia="CESI仿宋-GB2312" w:cs="CESI仿宋-GB2312"/>
                <w:color w:val="000000"/>
                <w:szCs w:val="21"/>
              </w:rPr>
            </w:pPr>
          </w:p>
        </w:tc>
        <w:tc>
          <w:tcPr>
            <w:tcW w:w="1410" w:type="dxa"/>
            <w:noWrap w:val="0"/>
            <w:vAlign w:val="top"/>
          </w:tcPr>
          <w:p w14:paraId="205CFE6F">
            <w:pPr>
              <w:widowControl w:val="0"/>
              <w:spacing w:line="600" w:lineRule="exact"/>
              <w:jc w:val="both"/>
              <w:rPr>
                <w:rFonts w:hint="eastAsia" w:ascii="CESI仿宋-GB2312" w:hAnsi="CESI仿宋-GB2312" w:eastAsia="CESI仿宋-GB2312" w:cs="CESI仿宋-GB2312"/>
                <w:color w:val="000000"/>
                <w:szCs w:val="21"/>
              </w:rPr>
            </w:pPr>
          </w:p>
        </w:tc>
        <w:tc>
          <w:tcPr>
            <w:tcW w:w="993" w:type="dxa"/>
            <w:noWrap w:val="0"/>
            <w:vAlign w:val="top"/>
          </w:tcPr>
          <w:p w14:paraId="6084082A">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5F3FAAD7">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46093F70">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7CC725C2">
            <w:pPr>
              <w:widowControl w:val="0"/>
              <w:spacing w:line="600" w:lineRule="exact"/>
              <w:jc w:val="both"/>
              <w:rPr>
                <w:rFonts w:hint="eastAsia" w:ascii="CESI仿宋-GB2312" w:hAnsi="CESI仿宋-GB2312" w:eastAsia="CESI仿宋-GB2312" w:cs="CESI仿宋-GB2312"/>
                <w:color w:val="000000"/>
                <w:szCs w:val="21"/>
              </w:rPr>
            </w:pPr>
          </w:p>
        </w:tc>
        <w:tc>
          <w:tcPr>
            <w:tcW w:w="628" w:type="dxa"/>
            <w:noWrap w:val="0"/>
            <w:vAlign w:val="top"/>
          </w:tcPr>
          <w:p w14:paraId="3930F3AF">
            <w:pPr>
              <w:widowControl w:val="0"/>
              <w:spacing w:line="600" w:lineRule="exact"/>
              <w:jc w:val="both"/>
              <w:rPr>
                <w:rFonts w:hint="eastAsia" w:ascii="CESI仿宋-GB2312" w:hAnsi="CESI仿宋-GB2312" w:eastAsia="CESI仿宋-GB2312" w:cs="CESI仿宋-GB2312"/>
                <w:color w:val="000000"/>
                <w:szCs w:val="21"/>
              </w:rPr>
            </w:pPr>
          </w:p>
        </w:tc>
        <w:tc>
          <w:tcPr>
            <w:tcW w:w="1280" w:type="dxa"/>
            <w:noWrap w:val="0"/>
            <w:vAlign w:val="top"/>
          </w:tcPr>
          <w:p w14:paraId="4EBF13A4">
            <w:pPr>
              <w:widowControl w:val="0"/>
              <w:spacing w:line="600" w:lineRule="exact"/>
              <w:jc w:val="both"/>
              <w:rPr>
                <w:rFonts w:hint="eastAsia" w:ascii="CESI仿宋-GB2312" w:hAnsi="CESI仿宋-GB2312" w:eastAsia="CESI仿宋-GB2312" w:cs="CESI仿宋-GB2312"/>
                <w:color w:val="000000"/>
                <w:szCs w:val="21"/>
              </w:rPr>
            </w:pPr>
          </w:p>
        </w:tc>
      </w:tr>
      <w:tr w14:paraId="281D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9" w:type="dxa"/>
            <w:noWrap w:val="0"/>
            <w:vAlign w:val="top"/>
          </w:tcPr>
          <w:p w14:paraId="1B2826CA">
            <w:pPr>
              <w:widowControl w:val="0"/>
              <w:spacing w:line="600" w:lineRule="exact"/>
              <w:jc w:val="both"/>
              <w:rPr>
                <w:rFonts w:hint="eastAsia" w:ascii="CESI仿宋-GB2312" w:hAnsi="CESI仿宋-GB2312" w:eastAsia="CESI仿宋-GB2312" w:cs="CESI仿宋-GB2312"/>
                <w:color w:val="000000"/>
                <w:szCs w:val="21"/>
              </w:rPr>
            </w:pPr>
          </w:p>
        </w:tc>
        <w:tc>
          <w:tcPr>
            <w:tcW w:w="867" w:type="dxa"/>
            <w:noWrap w:val="0"/>
            <w:vAlign w:val="top"/>
          </w:tcPr>
          <w:p w14:paraId="0C7BC303">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10833A8C">
            <w:pPr>
              <w:widowControl w:val="0"/>
              <w:spacing w:line="600" w:lineRule="exact"/>
              <w:jc w:val="both"/>
              <w:rPr>
                <w:rFonts w:hint="eastAsia" w:ascii="CESI仿宋-GB2312" w:hAnsi="CESI仿宋-GB2312" w:eastAsia="CESI仿宋-GB2312" w:cs="CESI仿宋-GB2312"/>
                <w:color w:val="000000"/>
                <w:szCs w:val="21"/>
              </w:rPr>
            </w:pPr>
          </w:p>
        </w:tc>
        <w:tc>
          <w:tcPr>
            <w:tcW w:w="1371" w:type="dxa"/>
            <w:noWrap w:val="0"/>
            <w:vAlign w:val="top"/>
          </w:tcPr>
          <w:p w14:paraId="6719E516">
            <w:pPr>
              <w:widowControl w:val="0"/>
              <w:spacing w:line="600" w:lineRule="exact"/>
              <w:jc w:val="both"/>
              <w:rPr>
                <w:rFonts w:hint="eastAsia" w:ascii="CESI仿宋-GB2312" w:hAnsi="CESI仿宋-GB2312" w:eastAsia="CESI仿宋-GB2312" w:cs="CESI仿宋-GB2312"/>
                <w:color w:val="000000"/>
                <w:szCs w:val="21"/>
              </w:rPr>
            </w:pPr>
          </w:p>
        </w:tc>
        <w:tc>
          <w:tcPr>
            <w:tcW w:w="1030" w:type="dxa"/>
            <w:noWrap w:val="0"/>
            <w:vAlign w:val="top"/>
          </w:tcPr>
          <w:p w14:paraId="311959F7">
            <w:pPr>
              <w:widowControl w:val="0"/>
              <w:spacing w:line="600" w:lineRule="exact"/>
              <w:jc w:val="both"/>
              <w:rPr>
                <w:rFonts w:hint="eastAsia" w:ascii="CESI仿宋-GB2312" w:hAnsi="CESI仿宋-GB2312" w:eastAsia="CESI仿宋-GB2312" w:cs="CESI仿宋-GB2312"/>
                <w:color w:val="000000"/>
                <w:szCs w:val="21"/>
              </w:rPr>
            </w:pPr>
          </w:p>
        </w:tc>
        <w:tc>
          <w:tcPr>
            <w:tcW w:w="1410" w:type="dxa"/>
            <w:noWrap w:val="0"/>
            <w:vAlign w:val="top"/>
          </w:tcPr>
          <w:p w14:paraId="414CD2AC">
            <w:pPr>
              <w:widowControl w:val="0"/>
              <w:spacing w:line="600" w:lineRule="exact"/>
              <w:jc w:val="both"/>
              <w:rPr>
                <w:rFonts w:hint="eastAsia" w:ascii="CESI仿宋-GB2312" w:hAnsi="CESI仿宋-GB2312" w:eastAsia="CESI仿宋-GB2312" w:cs="CESI仿宋-GB2312"/>
                <w:color w:val="000000"/>
                <w:szCs w:val="21"/>
              </w:rPr>
            </w:pPr>
          </w:p>
        </w:tc>
        <w:tc>
          <w:tcPr>
            <w:tcW w:w="993" w:type="dxa"/>
            <w:noWrap w:val="0"/>
            <w:vAlign w:val="top"/>
          </w:tcPr>
          <w:p w14:paraId="629893E1">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26479B97">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0E3AFF4D">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69531B19">
            <w:pPr>
              <w:widowControl w:val="0"/>
              <w:spacing w:line="600" w:lineRule="exact"/>
              <w:jc w:val="both"/>
              <w:rPr>
                <w:rFonts w:hint="eastAsia" w:ascii="CESI仿宋-GB2312" w:hAnsi="CESI仿宋-GB2312" w:eastAsia="CESI仿宋-GB2312" w:cs="CESI仿宋-GB2312"/>
                <w:color w:val="000000"/>
                <w:szCs w:val="21"/>
              </w:rPr>
            </w:pPr>
          </w:p>
        </w:tc>
        <w:tc>
          <w:tcPr>
            <w:tcW w:w="628" w:type="dxa"/>
            <w:noWrap w:val="0"/>
            <w:vAlign w:val="top"/>
          </w:tcPr>
          <w:p w14:paraId="2328FC4C">
            <w:pPr>
              <w:widowControl w:val="0"/>
              <w:spacing w:line="600" w:lineRule="exact"/>
              <w:jc w:val="both"/>
              <w:rPr>
                <w:rFonts w:hint="eastAsia" w:ascii="CESI仿宋-GB2312" w:hAnsi="CESI仿宋-GB2312" w:eastAsia="CESI仿宋-GB2312" w:cs="CESI仿宋-GB2312"/>
                <w:color w:val="000000"/>
                <w:szCs w:val="21"/>
              </w:rPr>
            </w:pPr>
          </w:p>
        </w:tc>
        <w:tc>
          <w:tcPr>
            <w:tcW w:w="1280" w:type="dxa"/>
            <w:noWrap w:val="0"/>
            <w:vAlign w:val="top"/>
          </w:tcPr>
          <w:p w14:paraId="631F976E">
            <w:pPr>
              <w:widowControl w:val="0"/>
              <w:spacing w:line="600" w:lineRule="exact"/>
              <w:jc w:val="both"/>
              <w:rPr>
                <w:rFonts w:hint="eastAsia" w:ascii="CESI仿宋-GB2312" w:hAnsi="CESI仿宋-GB2312" w:eastAsia="CESI仿宋-GB2312" w:cs="CESI仿宋-GB2312"/>
                <w:color w:val="000000"/>
                <w:szCs w:val="21"/>
              </w:rPr>
            </w:pPr>
          </w:p>
        </w:tc>
      </w:tr>
      <w:tr w14:paraId="4C24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9" w:type="dxa"/>
            <w:noWrap w:val="0"/>
            <w:vAlign w:val="top"/>
          </w:tcPr>
          <w:p w14:paraId="60EF9BF5">
            <w:pPr>
              <w:widowControl w:val="0"/>
              <w:spacing w:line="600" w:lineRule="exact"/>
              <w:jc w:val="both"/>
              <w:rPr>
                <w:rFonts w:hint="eastAsia" w:ascii="CESI仿宋-GB2312" w:hAnsi="CESI仿宋-GB2312" w:eastAsia="CESI仿宋-GB2312" w:cs="CESI仿宋-GB2312"/>
                <w:color w:val="000000"/>
                <w:szCs w:val="21"/>
              </w:rPr>
            </w:pPr>
          </w:p>
        </w:tc>
        <w:tc>
          <w:tcPr>
            <w:tcW w:w="867" w:type="dxa"/>
            <w:noWrap w:val="0"/>
            <w:vAlign w:val="top"/>
          </w:tcPr>
          <w:p w14:paraId="39898F7B">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551DB361">
            <w:pPr>
              <w:widowControl w:val="0"/>
              <w:spacing w:line="600" w:lineRule="exact"/>
              <w:jc w:val="both"/>
              <w:rPr>
                <w:rFonts w:hint="eastAsia" w:ascii="CESI仿宋-GB2312" w:hAnsi="CESI仿宋-GB2312" w:eastAsia="CESI仿宋-GB2312" w:cs="CESI仿宋-GB2312"/>
                <w:color w:val="000000"/>
                <w:szCs w:val="21"/>
              </w:rPr>
            </w:pPr>
          </w:p>
        </w:tc>
        <w:tc>
          <w:tcPr>
            <w:tcW w:w="1371" w:type="dxa"/>
            <w:noWrap w:val="0"/>
            <w:vAlign w:val="top"/>
          </w:tcPr>
          <w:p w14:paraId="0AEC4E19">
            <w:pPr>
              <w:widowControl w:val="0"/>
              <w:spacing w:line="600" w:lineRule="exact"/>
              <w:jc w:val="both"/>
              <w:rPr>
                <w:rFonts w:hint="eastAsia" w:ascii="CESI仿宋-GB2312" w:hAnsi="CESI仿宋-GB2312" w:eastAsia="CESI仿宋-GB2312" w:cs="CESI仿宋-GB2312"/>
                <w:color w:val="000000"/>
                <w:szCs w:val="21"/>
              </w:rPr>
            </w:pPr>
          </w:p>
        </w:tc>
        <w:tc>
          <w:tcPr>
            <w:tcW w:w="1030" w:type="dxa"/>
            <w:noWrap w:val="0"/>
            <w:vAlign w:val="top"/>
          </w:tcPr>
          <w:p w14:paraId="35FBD34A">
            <w:pPr>
              <w:widowControl w:val="0"/>
              <w:spacing w:line="600" w:lineRule="exact"/>
              <w:jc w:val="both"/>
              <w:rPr>
                <w:rFonts w:hint="eastAsia" w:ascii="CESI仿宋-GB2312" w:hAnsi="CESI仿宋-GB2312" w:eastAsia="CESI仿宋-GB2312" w:cs="CESI仿宋-GB2312"/>
                <w:color w:val="000000"/>
                <w:szCs w:val="21"/>
              </w:rPr>
            </w:pPr>
          </w:p>
        </w:tc>
        <w:tc>
          <w:tcPr>
            <w:tcW w:w="1410" w:type="dxa"/>
            <w:noWrap w:val="0"/>
            <w:vAlign w:val="top"/>
          </w:tcPr>
          <w:p w14:paraId="222777A5">
            <w:pPr>
              <w:widowControl w:val="0"/>
              <w:spacing w:line="600" w:lineRule="exact"/>
              <w:jc w:val="both"/>
              <w:rPr>
                <w:rFonts w:hint="eastAsia" w:ascii="CESI仿宋-GB2312" w:hAnsi="CESI仿宋-GB2312" w:eastAsia="CESI仿宋-GB2312" w:cs="CESI仿宋-GB2312"/>
                <w:color w:val="000000"/>
                <w:szCs w:val="21"/>
              </w:rPr>
            </w:pPr>
          </w:p>
        </w:tc>
        <w:tc>
          <w:tcPr>
            <w:tcW w:w="993" w:type="dxa"/>
            <w:noWrap w:val="0"/>
            <w:vAlign w:val="top"/>
          </w:tcPr>
          <w:p w14:paraId="25122D26">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373466BD">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2B7660D3">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6B23074A">
            <w:pPr>
              <w:widowControl w:val="0"/>
              <w:spacing w:line="600" w:lineRule="exact"/>
              <w:jc w:val="both"/>
              <w:rPr>
                <w:rFonts w:hint="eastAsia" w:ascii="CESI仿宋-GB2312" w:hAnsi="CESI仿宋-GB2312" w:eastAsia="CESI仿宋-GB2312" w:cs="CESI仿宋-GB2312"/>
                <w:color w:val="000000"/>
                <w:szCs w:val="21"/>
              </w:rPr>
            </w:pPr>
          </w:p>
        </w:tc>
        <w:tc>
          <w:tcPr>
            <w:tcW w:w="628" w:type="dxa"/>
            <w:noWrap w:val="0"/>
            <w:vAlign w:val="top"/>
          </w:tcPr>
          <w:p w14:paraId="73B5C7DD">
            <w:pPr>
              <w:widowControl w:val="0"/>
              <w:spacing w:line="600" w:lineRule="exact"/>
              <w:jc w:val="both"/>
              <w:rPr>
                <w:rFonts w:hint="eastAsia" w:ascii="CESI仿宋-GB2312" w:hAnsi="CESI仿宋-GB2312" w:eastAsia="CESI仿宋-GB2312" w:cs="CESI仿宋-GB2312"/>
                <w:color w:val="000000"/>
                <w:szCs w:val="21"/>
              </w:rPr>
            </w:pPr>
          </w:p>
        </w:tc>
        <w:tc>
          <w:tcPr>
            <w:tcW w:w="1280" w:type="dxa"/>
            <w:noWrap w:val="0"/>
            <w:vAlign w:val="top"/>
          </w:tcPr>
          <w:p w14:paraId="27811D10">
            <w:pPr>
              <w:widowControl w:val="0"/>
              <w:spacing w:line="600" w:lineRule="exact"/>
              <w:jc w:val="both"/>
              <w:rPr>
                <w:rFonts w:hint="eastAsia" w:ascii="CESI仿宋-GB2312" w:hAnsi="CESI仿宋-GB2312" w:eastAsia="CESI仿宋-GB2312" w:cs="CESI仿宋-GB2312"/>
                <w:color w:val="000000"/>
                <w:szCs w:val="21"/>
              </w:rPr>
            </w:pPr>
          </w:p>
        </w:tc>
      </w:tr>
      <w:tr w14:paraId="47CF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29" w:type="dxa"/>
            <w:noWrap w:val="0"/>
            <w:vAlign w:val="top"/>
          </w:tcPr>
          <w:p w14:paraId="5A40E7D1">
            <w:pPr>
              <w:widowControl w:val="0"/>
              <w:spacing w:line="600" w:lineRule="exact"/>
              <w:jc w:val="both"/>
              <w:rPr>
                <w:rFonts w:hint="eastAsia" w:ascii="CESI仿宋-GB2312" w:hAnsi="CESI仿宋-GB2312" w:eastAsia="CESI仿宋-GB2312" w:cs="CESI仿宋-GB2312"/>
                <w:color w:val="000000"/>
                <w:szCs w:val="21"/>
              </w:rPr>
            </w:pPr>
          </w:p>
        </w:tc>
        <w:tc>
          <w:tcPr>
            <w:tcW w:w="867" w:type="dxa"/>
            <w:noWrap w:val="0"/>
            <w:vAlign w:val="top"/>
          </w:tcPr>
          <w:p w14:paraId="4C726FF7">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59A433E2">
            <w:pPr>
              <w:widowControl w:val="0"/>
              <w:spacing w:line="600" w:lineRule="exact"/>
              <w:jc w:val="both"/>
              <w:rPr>
                <w:rFonts w:hint="eastAsia" w:ascii="CESI仿宋-GB2312" w:hAnsi="CESI仿宋-GB2312" w:eastAsia="CESI仿宋-GB2312" w:cs="CESI仿宋-GB2312"/>
                <w:color w:val="000000"/>
                <w:szCs w:val="21"/>
              </w:rPr>
            </w:pPr>
          </w:p>
        </w:tc>
        <w:tc>
          <w:tcPr>
            <w:tcW w:w="1371" w:type="dxa"/>
            <w:noWrap w:val="0"/>
            <w:vAlign w:val="top"/>
          </w:tcPr>
          <w:p w14:paraId="436BF44C">
            <w:pPr>
              <w:widowControl w:val="0"/>
              <w:spacing w:line="600" w:lineRule="exact"/>
              <w:jc w:val="both"/>
              <w:rPr>
                <w:rFonts w:hint="eastAsia" w:ascii="CESI仿宋-GB2312" w:hAnsi="CESI仿宋-GB2312" w:eastAsia="CESI仿宋-GB2312" w:cs="CESI仿宋-GB2312"/>
                <w:color w:val="000000"/>
                <w:szCs w:val="21"/>
              </w:rPr>
            </w:pPr>
          </w:p>
        </w:tc>
        <w:tc>
          <w:tcPr>
            <w:tcW w:w="1030" w:type="dxa"/>
            <w:noWrap w:val="0"/>
            <w:vAlign w:val="top"/>
          </w:tcPr>
          <w:p w14:paraId="24621A1B">
            <w:pPr>
              <w:widowControl w:val="0"/>
              <w:spacing w:line="600" w:lineRule="exact"/>
              <w:jc w:val="both"/>
              <w:rPr>
                <w:rFonts w:hint="eastAsia" w:ascii="CESI仿宋-GB2312" w:hAnsi="CESI仿宋-GB2312" w:eastAsia="CESI仿宋-GB2312" w:cs="CESI仿宋-GB2312"/>
                <w:color w:val="000000"/>
                <w:szCs w:val="21"/>
              </w:rPr>
            </w:pPr>
          </w:p>
        </w:tc>
        <w:tc>
          <w:tcPr>
            <w:tcW w:w="1410" w:type="dxa"/>
            <w:noWrap w:val="0"/>
            <w:vAlign w:val="top"/>
          </w:tcPr>
          <w:p w14:paraId="05275857">
            <w:pPr>
              <w:widowControl w:val="0"/>
              <w:spacing w:line="600" w:lineRule="exact"/>
              <w:jc w:val="both"/>
              <w:rPr>
                <w:rFonts w:hint="eastAsia" w:ascii="CESI仿宋-GB2312" w:hAnsi="CESI仿宋-GB2312" w:eastAsia="CESI仿宋-GB2312" w:cs="CESI仿宋-GB2312"/>
                <w:color w:val="000000"/>
                <w:szCs w:val="21"/>
              </w:rPr>
            </w:pPr>
          </w:p>
        </w:tc>
        <w:tc>
          <w:tcPr>
            <w:tcW w:w="993" w:type="dxa"/>
            <w:noWrap w:val="0"/>
            <w:vAlign w:val="top"/>
          </w:tcPr>
          <w:p w14:paraId="2481722A">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39772AE3">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1527B11E">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168FC9CA">
            <w:pPr>
              <w:widowControl w:val="0"/>
              <w:spacing w:line="600" w:lineRule="exact"/>
              <w:jc w:val="both"/>
              <w:rPr>
                <w:rFonts w:hint="eastAsia" w:ascii="CESI仿宋-GB2312" w:hAnsi="CESI仿宋-GB2312" w:eastAsia="CESI仿宋-GB2312" w:cs="CESI仿宋-GB2312"/>
                <w:color w:val="000000"/>
                <w:szCs w:val="21"/>
              </w:rPr>
            </w:pPr>
          </w:p>
        </w:tc>
        <w:tc>
          <w:tcPr>
            <w:tcW w:w="628" w:type="dxa"/>
            <w:noWrap w:val="0"/>
            <w:vAlign w:val="top"/>
          </w:tcPr>
          <w:p w14:paraId="6E615C32">
            <w:pPr>
              <w:widowControl w:val="0"/>
              <w:spacing w:line="600" w:lineRule="exact"/>
              <w:jc w:val="both"/>
              <w:rPr>
                <w:rFonts w:hint="eastAsia" w:ascii="CESI仿宋-GB2312" w:hAnsi="CESI仿宋-GB2312" w:eastAsia="CESI仿宋-GB2312" w:cs="CESI仿宋-GB2312"/>
                <w:color w:val="000000"/>
                <w:szCs w:val="21"/>
              </w:rPr>
            </w:pPr>
          </w:p>
        </w:tc>
        <w:tc>
          <w:tcPr>
            <w:tcW w:w="1280" w:type="dxa"/>
            <w:noWrap w:val="0"/>
            <w:vAlign w:val="top"/>
          </w:tcPr>
          <w:p w14:paraId="66971E0E">
            <w:pPr>
              <w:widowControl w:val="0"/>
              <w:spacing w:line="600" w:lineRule="exact"/>
              <w:jc w:val="both"/>
              <w:rPr>
                <w:rFonts w:hint="eastAsia" w:ascii="CESI仿宋-GB2312" w:hAnsi="CESI仿宋-GB2312" w:eastAsia="CESI仿宋-GB2312" w:cs="CESI仿宋-GB2312"/>
                <w:color w:val="000000"/>
                <w:szCs w:val="21"/>
              </w:rPr>
            </w:pPr>
          </w:p>
        </w:tc>
      </w:tr>
      <w:tr w14:paraId="570F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29" w:type="dxa"/>
            <w:noWrap w:val="0"/>
            <w:vAlign w:val="top"/>
          </w:tcPr>
          <w:p w14:paraId="734989A0">
            <w:pPr>
              <w:widowControl w:val="0"/>
              <w:spacing w:line="600" w:lineRule="exact"/>
              <w:jc w:val="both"/>
              <w:rPr>
                <w:rFonts w:hint="eastAsia" w:ascii="CESI仿宋-GB2312" w:hAnsi="CESI仿宋-GB2312" w:eastAsia="CESI仿宋-GB2312" w:cs="CESI仿宋-GB2312"/>
                <w:color w:val="000000"/>
                <w:szCs w:val="21"/>
              </w:rPr>
            </w:pPr>
          </w:p>
        </w:tc>
        <w:tc>
          <w:tcPr>
            <w:tcW w:w="867" w:type="dxa"/>
            <w:noWrap w:val="0"/>
            <w:vAlign w:val="top"/>
          </w:tcPr>
          <w:p w14:paraId="084D4F0E">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28E9FADC">
            <w:pPr>
              <w:widowControl w:val="0"/>
              <w:spacing w:line="600" w:lineRule="exact"/>
              <w:jc w:val="both"/>
              <w:rPr>
                <w:rFonts w:hint="eastAsia" w:ascii="CESI仿宋-GB2312" w:hAnsi="CESI仿宋-GB2312" w:eastAsia="CESI仿宋-GB2312" w:cs="CESI仿宋-GB2312"/>
                <w:color w:val="000000"/>
                <w:szCs w:val="21"/>
              </w:rPr>
            </w:pPr>
          </w:p>
        </w:tc>
        <w:tc>
          <w:tcPr>
            <w:tcW w:w="1371" w:type="dxa"/>
            <w:noWrap w:val="0"/>
            <w:vAlign w:val="top"/>
          </w:tcPr>
          <w:p w14:paraId="69A08325">
            <w:pPr>
              <w:widowControl w:val="0"/>
              <w:spacing w:line="600" w:lineRule="exact"/>
              <w:jc w:val="both"/>
              <w:rPr>
                <w:rFonts w:hint="eastAsia" w:ascii="CESI仿宋-GB2312" w:hAnsi="CESI仿宋-GB2312" w:eastAsia="CESI仿宋-GB2312" w:cs="CESI仿宋-GB2312"/>
                <w:color w:val="000000"/>
                <w:szCs w:val="21"/>
              </w:rPr>
            </w:pPr>
          </w:p>
        </w:tc>
        <w:tc>
          <w:tcPr>
            <w:tcW w:w="1030" w:type="dxa"/>
            <w:noWrap w:val="0"/>
            <w:vAlign w:val="top"/>
          </w:tcPr>
          <w:p w14:paraId="08797FE5">
            <w:pPr>
              <w:widowControl w:val="0"/>
              <w:spacing w:line="600" w:lineRule="exact"/>
              <w:jc w:val="both"/>
              <w:rPr>
                <w:rFonts w:hint="eastAsia" w:ascii="CESI仿宋-GB2312" w:hAnsi="CESI仿宋-GB2312" w:eastAsia="CESI仿宋-GB2312" w:cs="CESI仿宋-GB2312"/>
                <w:color w:val="000000"/>
                <w:szCs w:val="21"/>
              </w:rPr>
            </w:pPr>
          </w:p>
        </w:tc>
        <w:tc>
          <w:tcPr>
            <w:tcW w:w="1410" w:type="dxa"/>
            <w:noWrap w:val="0"/>
            <w:vAlign w:val="top"/>
          </w:tcPr>
          <w:p w14:paraId="12F9417F">
            <w:pPr>
              <w:widowControl w:val="0"/>
              <w:spacing w:line="600" w:lineRule="exact"/>
              <w:jc w:val="both"/>
              <w:rPr>
                <w:rFonts w:hint="eastAsia" w:ascii="CESI仿宋-GB2312" w:hAnsi="CESI仿宋-GB2312" w:eastAsia="CESI仿宋-GB2312" w:cs="CESI仿宋-GB2312"/>
                <w:color w:val="000000"/>
                <w:szCs w:val="21"/>
              </w:rPr>
            </w:pPr>
          </w:p>
        </w:tc>
        <w:tc>
          <w:tcPr>
            <w:tcW w:w="993" w:type="dxa"/>
            <w:noWrap w:val="0"/>
            <w:vAlign w:val="top"/>
          </w:tcPr>
          <w:p w14:paraId="3426A978">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062C5364">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11E8139E">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474824B0">
            <w:pPr>
              <w:widowControl w:val="0"/>
              <w:spacing w:line="600" w:lineRule="exact"/>
              <w:jc w:val="both"/>
              <w:rPr>
                <w:rFonts w:hint="eastAsia" w:ascii="CESI仿宋-GB2312" w:hAnsi="CESI仿宋-GB2312" w:eastAsia="CESI仿宋-GB2312" w:cs="CESI仿宋-GB2312"/>
                <w:color w:val="000000"/>
                <w:szCs w:val="21"/>
              </w:rPr>
            </w:pPr>
          </w:p>
        </w:tc>
        <w:tc>
          <w:tcPr>
            <w:tcW w:w="628" w:type="dxa"/>
            <w:noWrap w:val="0"/>
            <w:vAlign w:val="top"/>
          </w:tcPr>
          <w:p w14:paraId="7626B69E">
            <w:pPr>
              <w:widowControl w:val="0"/>
              <w:spacing w:line="600" w:lineRule="exact"/>
              <w:jc w:val="both"/>
              <w:rPr>
                <w:rFonts w:hint="eastAsia" w:ascii="CESI仿宋-GB2312" w:hAnsi="CESI仿宋-GB2312" w:eastAsia="CESI仿宋-GB2312" w:cs="CESI仿宋-GB2312"/>
                <w:color w:val="000000"/>
                <w:szCs w:val="21"/>
              </w:rPr>
            </w:pPr>
          </w:p>
        </w:tc>
        <w:tc>
          <w:tcPr>
            <w:tcW w:w="1280" w:type="dxa"/>
            <w:noWrap w:val="0"/>
            <w:vAlign w:val="top"/>
          </w:tcPr>
          <w:p w14:paraId="26F1722D">
            <w:pPr>
              <w:widowControl w:val="0"/>
              <w:spacing w:line="600" w:lineRule="exact"/>
              <w:jc w:val="both"/>
              <w:rPr>
                <w:rFonts w:hint="eastAsia" w:ascii="CESI仿宋-GB2312" w:hAnsi="CESI仿宋-GB2312" w:eastAsia="CESI仿宋-GB2312" w:cs="CESI仿宋-GB2312"/>
                <w:color w:val="000000"/>
                <w:szCs w:val="21"/>
              </w:rPr>
            </w:pPr>
          </w:p>
        </w:tc>
      </w:tr>
    </w:tbl>
    <w:p w14:paraId="2DF4A8ED">
      <w:pPr>
        <w:widowControl w:val="0"/>
        <w:spacing w:line="600" w:lineRule="exact"/>
        <w:ind w:firstLine="280" w:firstLineChars="100"/>
        <w:jc w:val="both"/>
        <w:rPr>
          <w:rFonts w:hint="default" w:ascii="CESI仿宋-GB2312" w:hAnsi="CESI仿宋-GB2312" w:eastAsia="CESI仿宋-GB2312" w:cs="CESI仿宋-GB2312"/>
          <w:color w:val="000000"/>
          <w:sz w:val="28"/>
          <w:szCs w:val="28"/>
          <w:lang w:val="en-US" w:eastAsia="zh-CN"/>
        </w:rPr>
        <w:sectPr>
          <w:pgSz w:w="16838" w:h="11906" w:orient="landscape"/>
          <w:pgMar w:top="1587" w:right="2041" w:bottom="1474" w:left="1814" w:header="720" w:footer="1417" w:gutter="0"/>
          <w:pgNumType w:fmt="numberInDash"/>
          <w:cols w:space="720" w:num="1"/>
          <w:titlePg/>
          <w:docGrid w:type="lines" w:linePitch="327" w:charSpace="0"/>
        </w:sectPr>
      </w:pPr>
      <w:r>
        <w:rPr>
          <w:rFonts w:ascii="CESI仿宋-GB2312" w:hAnsi="CESI仿宋-GB2312" w:eastAsia="CESI仿宋-GB2312" w:cs="CESI仿宋-GB2312"/>
          <w:color w:val="000000"/>
          <w:sz w:val="28"/>
          <w:szCs w:val="28"/>
        </w:rPr>
        <w:t>核验</w:t>
      </w:r>
      <w:r>
        <w:rPr>
          <w:rFonts w:hint="eastAsia" w:ascii="CESI仿宋-GB2312" w:hAnsi="CESI仿宋-GB2312" w:eastAsia="CESI仿宋-GB2312" w:cs="CESI仿宋-GB2312"/>
          <w:color w:val="000000"/>
          <w:sz w:val="28"/>
          <w:szCs w:val="28"/>
        </w:rPr>
        <w:t>单位</w:t>
      </w:r>
      <w:r>
        <w:rPr>
          <w:rFonts w:ascii="CESI仿宋-GB2312" w:hAnsi="CESI仿宋-GB2312" w:eastAsia="CESI仿宋-GB2312" w:cs="CESI仿宋-GB2312"/>
          <w:color w:val="000000"/>
          <w:sz w:val="28"/>
          <w:szCs w:val="28"/>
        </w:rPr>
        <w:t>：</w:t>
      </w:r>
    </w:p>
    <w:p w14:paraId="0FA6FA7C">
      <w:pPr>
        <w:widowControl w:val="0"/>
        <w:spacing w:line="600" w:lineRule="exact"/>
        <w:jc w:val="both"/>
        <w:rPr>
          <w:rFonts w:ascii="黑体" w:hAnsi="黑体" w:eastAsia="黑体" w:cs="CESI仿宋-GB2312"/>
          <w:color w:val="000000"/>
          <w:spacing w:val="-9"/>
          <w:sz w:val="32"/>
          <w:szCs w:val="32"/>
        </w:rPr>
      </w:pPr>
      <w:r>
        <w:rPr>
          <w:rFonts w:ascii="黑体" w:hAnsi="黑体" w:eastAsia="黑体" w:cs="CESI仿宋-GB2312"/>
          <w:color w:val="000000"/>
          <w:spacing w:val="-9"/>
          <w:sz w:val="32"/>
          <w:szCs w:val="32"/>
        </w:rPr>
        <w:t>附件4</w:t>
      </w:r>
    </w:p>
    <w:p w14:paraId="6207D029">
      <w:pPr>
        <w:widowControl w:val="0"/>
        <w:spacing w:line="600" w:lineRule="exact"/>
        <w:jc w:val="center"/>
        <w:rPr>
          <w:rFonts w:hint="eastAsia" w:ascii="CESI宋体-GB2312" w:hAnsi="CESI宋体-GB2312" w:eastAsia="CESI宋体-GB2312" w:cs="CESI宋体-GB2312"/>
          <w:color w:val="000000"/>
          <w:sz w:val="44"/>
          <w:szCs w:val="44"/>
        </w:rPr>
      </w:pPr>
    </w:p>
    <w:p w14:paraId="0A04D88B">
      <w:pPr>
        <w:widowControl w:val="0"/>
        <w:spacing w:line="600" w:lineRule="exact"/>
        <w:jc w:val="center"/>
        <w:rPr>
          <w:rFonts w:hint="eastAsia" w:ascii="方正小标宋简体" w:hAnsi="CESI宋体-GB2312" w:eastAsia="方正小标宋简体" w:cs="CESI宋体-GB2312"/>
          <w:bCs/>
          <w:color w:val="000000"/>
          <w:sz w:val="44"/>
          <w:szCs w:val="44"/>
        </w:rPr>
      </w:pPr>
      <w:r>
        <w:rPr>
          <w:rFonts w:hint="eastAsia" w:ascii="方正小标宋简体" w:hAnsi="CESI宋体-GB2312" w:eastAsia="方正小标宋简体" w:cs="CESI宋体-GB2312"/>
          <w:bCs/>
          <w:color w:val="000000"/>
          <w:sz w:val="44"/>
          <w:szCs w:val="44"/>
          <w:lang w:val="en-US" w:eastAsia="zh-CN"/>
        </w:rPr>
        <w:t>民乐县</w:t>
      </w:r>
      <w:r>
        <w:rPr>
          <w:rFonts w:hint="eastAsia" w:ascii="方正小标宋简体" w:hAnsi="CESI宋体-GB2312" w:eastAsia="方正小标宋简体" w:cs="CESI宋体-GB2312"/>
          <w:bCs/>
          <w:color w:val="000000"/>
          <w:sz w:val="44"/>
          <w:szCs w:val="44"/>
        </w:rPr>
        <w:t>农机购置与应用补贴工作</w:t>
      </w:r>
    </w:p>
    <w:p w14:paraId="46162B46">
      <w:pPr>
        <w:widowControl w:val="0"/>
        <w:spacing w:line="600" w:lineRule="exact"/>
        <w:jc w:val="center"/>
        <w:rPr>
          <w:rFonts w:hint="eastAsia" w:ascii="方正小标宋简体" w:hAnsi="CESI宋体-GB2312" w:eastAsia="方正小标宋简体" w:cs="CESI宋体-GB2312"/>
          <w:bCs/>
          <w:color w:val="000000"/>
          <w:sz w:val="44"/>
          <w:szCs w:val="44"/>
        </w:rPr>
      </w:pPr>
      <w:r>
        <w:rPr>
          <w:rFonts w:hint="eastAsia" w:ascii="方正小标宋简体" w:hAnsi="CESI宋体-GB2312" w:eastAsia="方正小标宋简体" w:cs="CESI宋体-GB2312"/>
          <w:bCs/>
          <w:color w:val="000000"/>
          <w:sz w:val="44"/>
          <w:szCs w:val="44"/>
        </w:rPr>
        <w:t>领导小组成员及工作职责</w:t>
      </w:r>
    </w:p>
    <w:p w14:paraId="124CC9FC">
      <w:pPr>
        <w:widowControl w:val="0"/>
        <w:spacing w:line="600" w:lineRule="exact"/>
        <w:jc w:val="both"/>
        <w:rPr>
          <w:rFonts w:hint="eastAsia" w:ascii="CESI仿宋-GB2312" w:hAnsi="CESI仿宋-GB2312" w:eastAsia="CESI仿宋-GB2312" w:cs="CESI仿宋-GB2312"/>
          <w:color w:val="000000"/>
          <w:sz w:val="44"/>
          <w:szCs w:val="44"/>
        </w:rPr>
      </w:pPr>
    </w:p>
    <w:p w14:paraId="331E64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rPr>
        <w:t xml:space="preserve">组  长： </w:t>
      </w:r>
      <w:r>
        <w:rPr>
          <w:rFonts w:hint="eastAsia" w:ascii="仿宋_GB2312" w:hAnsi="CESI仿宋-GB2312" w:eastAsia="仿宋_GB2312" w:cs="CESI仿宋-GB2312"/>
          <w:color w:val="000000"/>
          <w:sz w:val="32"/>
          <w:szCs w:val="32"/>
          <w:lang w:val="en-US" w:eastAsia="zh-CN"/>
        </w:rPr>
        <w:t>王连才</w:t>
      </w: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县</w:t>
      </w:r>
      <w:r>
        <w:rPr>
          <w:rFonts w:hint="eastAsia" w:ascii="仿宋_GB2312" w:hAnsi="CESI仿宋-GB2312" w:eastAsia="仿宋_GB2312" w:cs="CESI仿宋-GB2312"/>
          <w:color w:val="000000"/>
          <w:sz w:val="32"/>
          <w:szCs w:val="32"/>
        </w:rPr>
        <w:t>农业农村</w:t>
      </w:r>
      <w:r>
        <w:rPr>
          <w:rFonts w:hint="eastAsia" w:ascii="仿宋_GB2312" w:hAnsi="CESI仿宋-GB2312" w:eastAsia="仿宋_GB2312" w:cs="CESI仿宋-GB2312"/>
          <w:color w:val="000000"/>
          <w:sz w:val="32"/>
          <w:szCs w:val="32"/>
          <w:lang w:val="en-US" w:eastAsia="zh-CN"/>
        </w:rPr>
        <w:t>局党组书记、局长</w:t>
      </w:r>
    </w:p>
    <w:p w14:paraId="5A4A54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rPr>
        <w:t xml:space="preserve">副组长： </w:t>
      </w:r>
      <w:r>
        <w:rPr>
          <w:rFonts w:hint="eastAsia" w:ascii="仿宋_GB2312" w:hAnsi="CESI仿宋-GB2312" w:eastAsia="仿宋_GB2312" w:cs="CESI仿宋-GB2312"/>
          <w:color w:val="000000"/>
          <w:sz w:val="32"/>
          <w:szCs w:val="32"/>
          <w:lang w:val="en-US" w:eastAsia="zh-CN"/>
        </w:rPr>
        <w:t>韩银善</w:t>
      </w: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县</w:t>
      </w:r>
      <w:r>
        <w:rPr>
          <w:rFonts w:hint="eastAsia" w:ascii="仿宋_GB2312" w:hAnsi="CESI仿宋-GB2312" w:eastAsia="仿宋_GB2312" w:cs="CESI仿宋-GB2312"/>
          <w:color w:val="000000"/>
          <w:sz w:val="32"/>
          <w:szCs w:val="32"/>
        </w:rPr>
        <w:t>农业农村</w:t>
      </w:r>
      <w:r>
        <w:rPr>
          <w:rFonts w:hint="eastAsia" w:ascii="仿宋_GB2312" w:hAnsi="CESI仿宋-GB2312" w:eastAsia="仿宋_GB2312" w:cs="CESI仿宋-GB2312"/>
          <w:color w:val="000000"/>
          <w:sz w:val="32"/>
          <w:szCs w:val="32"/>
          <w:lang w:val="en-US" w:eastAsia="zh-CN"/>
        </w:rPr>
        <w:t>局党组成员</w:t>
      </w:r>
    </w:p>
    <w:p w14:paraId="2F1CE5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ESI仿宋-GB2312" w:eastAsia="仿宋_GB2312" w:cs="CESI仿宋-GB2312"/>
          <w:color w:val="000000"/>
          <w:sz w:val="32"/>
          <w:szCs w:val="32"/>
          <w:lang w:eastAsia="zh-CN"/>
        </w:rPr>
      </w:pP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王晓琴</w:t>
      </w: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县</w:t>
      </w:r>
      <w:r>
        <w:rPr>
          <w:rFonts w:hint="eastAsia" w:ascii="仿宋_GB2312" w:hAnsi="CESI仿宋-GB2312" w:eastAsia="仿宋_GB2312" w:cs="CESI仿宋-GB2312"/>
          <w:color w:val="000000"/>
          <w:sz w:val="32"/>
          <w:szCs w:val="32"/>
        </w:rPr>
        <w:t>财政</w:t>
      </w:r>
      <w:r>
        <w:rPr>
          <w:rFonts w:hint="eastAsia" w:ascii="仿宋_GB2312" w:hAnsi="CESI仿宋-GB2312" w:eastAsia="仿宋_GB2312" w:cs="CESI仿宋-GB2312"/>
          <w:color w:val="000000"/>
          <w:sz w:val="32"/>
          <w:szCs w:val="32"/>
          <w:lang w:val="en-US" w:eastAsia="zh-CN"/>
        </w:rPr>
        <w:t>局党组成员、</w:t>
      </w:r>
      <w:r>
        <w:rPr>
          <w:rFonts w:hint="eastAsia" w:ascii="仿宋_GB2312" w:hAnsi="CESI仿宋-GB2312" w:eastAsia="仿宋_GB2312" w:cs="CESI仿宋-GB2312"/>
          <w:color w:val="000000"/>
          <w:sz w:val="32"/>
          <w:szCs w:val="32"/>
        </w:rPr>
        <w:t>副</w:t>
      </w:r>
      <w:r>
        <w:rPr>
          <w:rFonts w:hint="eastAsia" w:ascii="仿宋_GB2312" w:hAnsi="CESI仿宋-GB2312" w:eastAsia="仿宋_GB2312" w:cs="CESI仿宋-GB2312"/>
          <w:color w:val="000000"/>
          <w:sz w:val="32"/>
          <w:szCs w:val="32"/>
          <w:lang w:val="en-US" w:eastAsia="zh-CN"/>
        </w:rPr>
        <w:t>局长</w:t>
      </w:r>
    </w:p>
    <w:p w14:paraId="09E140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rPr>
        <w:t xml:space="preserve">成  员： </w:t>
      </w:r>
      <w:r>
        <w:rPr>
          <w:rFonts w:hint="eastAsia" w:ascii="仿宋_GB2312" w:hAnsi="CESI仿宋-GB2312" w:eastAsia="仿宋_GB2312" w:cs="CESI仿宋-GB2312"/>
          <w:color w:val="000000"/>
          <w:sz w:val="32"/>
          <w:szCs w:val="32"/>
          <w:lang w:val="en-US" w:eastAsia="zh-CN"/>
        </w:rPr>
        <w:t>张兴玉</w:t>
      </w: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县农业机械化综合服务中心主任</w:t>
      </w:r>
    </w:p>
    <w:p w14:paraId="7EDF4834">
      <w:pPr>
        <w:keepNext w:val="0"/>
        <w:keepLines w:val="0"/>
        <w:pageBreakBefore w:val="0"/>
        <w:widowControl w:val="0"/>
        <w:kinsoku/>
        <w:wordWrap/>
        <w:overflowPunct/>
        <w:topLinePunct w:val="0"/>
        <w:autoSpaceDE/>
        <w:autoSpaceDN/>
        <w:bidi w:val="0"/>
        <w:adjustRightInd/>
        <w:snapToGrid/>
        <w:spacing w:line="560" w:lineRule="exact"/>
        <w:ind w:left="0" w:leftChars="0" w:firstLine="2137" w:firstLineChars="668"/>
        <w:jc w:val="left"/>
        <w:textAlignment w:val="auto"/>
        <w:rPr>
          <w:rFonts w:hint="eastAsia"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lang w:val="en-US" w:eastAsia="zh-CN"/>
        </w:rPr>
        <w:t>张育明  县农业农村局农机执法中队负责人</w:t>
      </w:r>
    </w:p>
    <w:p w14:paraId="7F6D718B">
      <w:pPr>
        <w:keepNext w:val="0"/>
        <w:keepLines w:val="0"/>
        <w:pageBreakBefore w:val="0"/>
        <w:widowControl w:val="0"/>
        <w:kinsoku/>
        <w:wordWrap/>
        <w:overflowPunct/>
        <w:topLinePunct w:val="0"/>
        <w:autoSpaceDE/>
        <w:autoSpaceDN/>
        <w:bidi w:val="0"/>
        <w:adjustRightInd/>
        <w:snapToGrid/>
        <w:spacing w:line="560" w:lineRule="exact"/>
        <w:ind w:left="0" w:leftChars="0" w:firstLine="2137" w:firstLineChars="668"/>
        <w:jc w:val="left"/>
        <w:textAlignment w:val="auto"/>
        <w:rPr>
          <w:rFonts w:hint="eastAsia"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lang w:val="en-US" w:eastAsia="zh-CN"/>
        </w:rPr>
        <w:t>臧新军  县农业农村局财务股股长</w:t>
      </w:r>
    </w:p>
    <w:p w14:paraId="711D6865">
      <w:pPr>
        <w:keepNext w:val="0"/>
        <w:keepLines w:val="0"/>
        <w:pageBreakBefore w:val="0"/>
        <w:widowControl w:val="0"/>
        <w:kinsoku/>
        <w:wordWrap/>
        <w:overflowPunct/>
        <w:topLinePunct w:val="0"/>
        <w:autoSpaceDE/>
        <w:autoSpaceDN/>
        <w:bidi w:val="0"/>
        <w:adjustRightInd/>
        <w:snapToGrid/>
        <w:spacing w:line="560" w:lineRule="exact"/>
        <w:ind w:left="0" w:leftChars="0" w:firstLine="2137" w:firstLineChars="668"/>
        <w:jc w:val="left"/>
        <w:textAlignment w:val="auto"/>
        <w:rPr>
          <w:rFonts w:hint="default"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lang w:val="en-US" w:eastAsia="zh-CN"/>
        </w:rPr>
        <w:t>展丽君</w:t>
      </w: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 xml:space="preserve"> 县财政局农财股股长</w:t>
      </w:r>
    </w:p>
    <w:p w14:paraId="46C75D23">
      <w:pPr>
        <w:keepNext w:val="0"/>
        <w:keepLines w:val="0"/>
        <w:pageBreakBefore w:val="0"/>
        <w:widowControl w:val="0"/>
        <w:kinsoku/>
        <w:wordWrap/>
        <w:overflowPunct/>
        <w:topLinePunct w:val="0"/>
        <w:autoSpaceDE/>
        <w:autoSpaceDN/>
        <w:bidi w:val="0"/>
        <w:adjustRightInd/>
        <w:snapToGrid/>
        <w:spacing w:line="560" w:lineRule="exact"/>
        <w:ind w:left="0" w:leftChars="0" w:firstLine="2137" w:firstLineChars="668"/>
        <w:jc w:val="left"/>
        <w:textAlignment w:val="auto"/>
        <w:rPr>
          <w:rFonts w:hint="eastAsia"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lang w:val="en-US" w:eastAsia="zh-CN"/>
        </w:rPr>
        <w:t>李红梅  农商银行民乐县支行会计</w:t>
      </w:r>
      <w:r>
        <w:rPr>
          <w:rFonts w:hint="eastAsia" w:ascii="仿宋_GB2312" w:hAnsi="CESI仿宋-GB2312" w:eastAsia="仿宋_GB2312" w:cs="CESI仿宋-GB2312"/>
          <w:color w:val="000000"/>
          <w:sz w:val="32"/>
          <w:szCs w:val="32"/>
        </w:rPr>
        <w:t xml:space="preserve"> </w:t>
      </w:r>
    </w:p>
    <w:p w14:paraId="473B91B3">
      <w:pPr>
        <w:widowControl w:val="0"/>
        <w:spacing w:line="600" w:lineRule="exact"/>
        <w:ind w:firstLine="604" w:firstLineChars="200"/>
        <w:jc w:val="both"/>
        <w:rPr>
          <w:rFonts w:hint="default" w:ascii="仿宋_GB2312" w:hAnsi="CESI仿宋-GB2312" w:eastAsia="仿宋_GB2312" w:cs="CESI仿宋-GB2312"/>
          <w:color w:val="000000"/>
          <w:spacing w:val="-9"/>
          <w:sz w:val="32"/>
          <w:szCs w:val="32"/>
          <w:lang w:val="en-US" w:eastAsia="zh-CN"/>
        </w:rPr>
      </w:pPr>
      <w:r>
        <w:rPr>
          <w:rFonts w:hint="eastAsia" w:ascii="仿宋_GB2312" w:hAnsi="CESI仿宋-GB2312" w:eastAsia="仿宋_GB2312" w:cs="CESI仿宋-GB2312"/>
          <w:color w:val="000000"/>
          <w:spacing w:val="-9"/>
          <w:sz w:val="32"/>
          <w:szCs w:val="32"/>
        </w:rPr>
        <w:t>领导小组办公室设在</w:t>
      </w:r>
      <w:r>
        <w:rPr>
          <w:rFonts w:hint="eastAsia" w:ascii="仿宋_GB2312" w:hAnsi="CESI仿宋-GB2312" w:eastAsia="仿宋_GB2312" w:cs="CESI仿宋-GB2312"/>
          <w:color w:val="000000"/>
          <w:spacing w:val="-9"/>
          <w:sz w:val="32"/>
          <w:szCs w:val="32"/>
          <w:lang w:val="en-US" w:eastAsia="zh-CN"/>
        </w:rPr>
        <w:t>县农业机械化综合服务中心</w:t>
      </w:r>
      <w:r>
        <w:rPr>
          <w:rFonts w:hint="eastAsia" w:ascii="仿宋_GB2312" w:hAnsi="CESI仿宋-GB2312" w:eastAsia="仿宋_GB2312" w:cs="CESI仿宋-GB2312"/>
          <w:color w:val="000000"/>
          <w:spacing w:val="-9"/>
          <w:sz w:val="32"/>
          <w:szCs w:val="32"/>
        </w:rPr>
        <w:t>，承担领导小组的日常工作，研究提出需领导小组决策的建议方案，督促落实领导小组议定事项，承办领导小组交办的其他事项，办公室主任由</w:t>
      </w:r>
      <w:r>
        <w:rPr>
          <w:rFonts w:hint="eastAsia" w:ascii="仿宋_GB2312" w:hAnsi="CESI仿宋-GB2312" w:eastAsia="仿宋_GB2312" w:cs="CESI仿宋-GB2312"/>
          <w:color w:val="000000"/>
          <w:spacing w:val="-9"/>
          <w:sz w:val="32"/>
          <w:szCs w:val="32"/>
          <w:lang w:val="en-US" w:eastAsia="zh-CN"/>
        </w:rPr>
        <w:t>县</w:t>
      </w:r>
      <w:r>
        <w:rPr>
          <w:rFonts w:hint="eastAsia" w:ascii="仿宋_GB2312" w:hAnsi="CESI仿宋-GB2312" w:eastAsia="仿宋_GB2312" w:cs="CESI仿宋-GB2312"/>
          <w:color w:val="000000"/>
          <w:spacing w:val="-9"/>
          <w:sz w:val="32"/>
          <w:szCs w:val="32"/>
        </w:rPr>
        <w:t>农业农村</w:t>
      </w:r>
      <w:r>
        <w:rPr>
          <w:rFonts w:hint="eastAsia" w:ascii="仿宋_GB2312" w:hAnsi="CESI仿宋-GB2312" w:eastAsia="仿宋_GB2312" w:cs="CESI仿宋-GB2312"/>
          <w:color w:val="000000"/>
          <w:spacing w:val="-9"/>
          <w:sz w:val="32"/>
          <w:szCs w:val="32"/>
          <w:lang w:val="en-US" w:eastAsia="zh-CN"/>
        </w:rPr>
        <w:t>局党组成员韩银善</w:t>
      </w:r>
      <w:r>
        <w:rPr>
          <w:rFonts w:hint="eastAsia" w:ascii="仿宋_GB2312" w:hAnsi="CESI仿宋-GB2312" w:eastAsia="仿宋_GB2312" w:cs="CESI仿宋-GB2312"/>
          <w:color w:val="000000"/>
          <w:spacing w:val="-9"/>
          <w:sz w:val="32"/>
          <w:szCs w:val="32"/>
        </w:rPr>
        <w:t>兼任，</w:t>
      </w:r>
      <w:r>
        <w:rPr>
          <w:rFonts w:hint="eastAsia" w:ascii="仿宋_GB2312" w:hAnsi="CESI仿宋-GB2312" w:eastAsia="仿宋_GB2312" w:cs="CESI仿宋-GB2312"/>
          <w:color w:val="000000"/>
          <w:spacing w:val="-9"/>
          <w:sz w:val="32"/>
          <w:szCs w:val="32"/>
          <w:lang w:val="en-US" w:eastAsia="zh-CN"/>
        </w:rPr>
        <w:t>县农业机械化综合</w:t>
      </w:r>
      <w:r>
        <w:rPr>
          <w:rFonts w:hint="eastAsia" w:ascii="仿宋_GB2312" w:hAnsi="CESI仿宋-GB2312" w:eastAsia="仿宋_GB2312" w:cs="CESI仿宋-GB2312"/>
          <w:color w:val="000000"/>
          <w:spacing w:val="-9"/>
          <w:sz w:val="32"/>
          <w:szCs w:val="32"/>
          <w:highlight w:val="none"/>
          <w:lang w:val="en-US" w:eastAsia="zh-CN"/>
        </w:rPr>
        <w:t>服务</w:t>
      </w:r>
      <w:r>
        <w:rPr>
          <w:rFonts w:hint="default" w:ascii="仿宋_GB2312" w:hAnsi="CESI仿宋-GB2312" w:eastAsia="仿宋_GB2312" w:cs="CESI仿宋-GB2312"/>
          <w:color w:val="000000"/>
          <w:spacing w:val="-9"/>
          <w:sz w:val="32"/>
          <w:szCs w:val="32"/>
          <w:highlight w:val="none"/>
          <w:lang w:eastAsia="zh-CN"/>
        </w:rPr>
        <w:t>中心</w:t>
      </w:r>
      <w:r>
        <w:rPr>
          <w:rFonts w:hint="eastAsia" w:ascii="仿宋_GB2312" w:hAnsi="CESI仿宋-GB2312" w:eastAsia="仿宋_GB2312" w:cs="CESI仿宋-GB2312"/>
          <w:color w:val="000000"/>
          <w:spacing w:val="-9"/>
          <w:sz w:val="32"/>
          <w:szCs w:val="32"/>
          <w:highlight w:val="none"/>
        </w:rPr>
        <w:t>具</w:t>
      </w:r>
      <w:r>
        <w:rPr>
          <w:rFonts w:hint="eastAsia" w:ascii="仿宋_GB2312" w:hAnsi="CESI仿宋-GB2312" w:eastAsia="仿宋_GB2312" w:cs="CESI仿宋-GB2312"/>
          <w:color w:val="000000"/>
          <w:spacing w:val="-9"/>
          <w:sz w:val="32"/>
          <w:szCs w:val="32"/>
        </w:rPr>
        <w:t>体负责日常工作。领导小组成员</w:t>
      </w:r>
      <w:r>
        <w:rPr>
          <w:rFonts w:hint="eastAsia" w:ascii="仿宋_GB2312" w:hAnsi="CESI仿宋-GB2312" w:eastAsia="仿宋_GB2312" w:cs="CESI仿宋-GB2312"/>
          <w:color w:val="000000"/>
          <w:spacing w:val="-9"/>
          <w:sz w:val="32"/>
          <w:szCs w:val="32"/>
          <w:lang w:val="en-US" w:eastAsia="zh-CN"/>
        </w:rPr>
        <w:t>如有变动，报经组长同意后，由接任工作的同志替补，不另行文。</w:t>
      </w:r>
    </w:p>
    <w:p w14:paraId="47F827BA">
      <w:pPr>
        <w:pStyle w:val="2"/>
        <w:jc w:val="both"/>
      </w:pPr>
    </w:p>
    <w:p w14:paraId="62FEEBFD">
      <w:pPr>
        <w:rPr>
          <w:rFonts w:hint="eastAsia"/>
          <w:lang w:val="en-US" w:eastAsia="zh-CN"/>
        </w:rPr>
      </w:pPr>
    </w:p>
    <w:sectPr>
      <w:pgSz w:w="11906" w:h="16838"/>
      <w:pgMar w:top="1701" w:right="1587" w:bottom="1701"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738993-D992-49B0-970B-786B1ADCDF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AAD21F7-DB20-48E9-9FF6-CE1FBF1CE60C}"/>
  </w:font>
  <w:font w:name="楷体_GB2312">
    <w:panose1 w:val="02010609030101010101"/>
    <w:charset w:val="86"/>
    <w:family w:val="auto"/>
    <w:pitch w:val="default"/>
    <w:sig w:usb0="00000001" w:usb1="080E0000" w:usb2="00000000" w:usb3="00000000" w:csb0="00040000" w:csb1="00000000"/>
    <w:embedRegular r:id="rId3" w:fontKey="{467788B4-127F-45EA-850A-FE2586581183}"/>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embedRegular r:id="rId4" w:fontKey="{6BDFE613-2BEC-471B-A24C-229BAD4C3D99}"/>
  </w:font>
  <w:font w:name="CESI仿宋-GB2312">
    <w:altName w:val="仿宋"/>
    <w:panose1 w:val="02000500000000000000"/>
    <w:charset w:val="86"/>
    <w:family w:val="auto"/>
    <w:pitch w:val="default"/>
    <w:sig w:usb0="00000000" w:usb1="00000000" w:usb2="00000010" w:usb3="00000000" w:csb0="0004000F" w:csb1="00000000"/>
    <w:embedRegular r:id="rId5" w:fontKey="{32873E4F-7F5A-4EC2-9E91-243CF8E0ACB1}"/>
  </w:font>
  <w:font w:name="仿宋">
    <w:panose1 w:val="02010609060101010101"/>
    <w:charset w:val="86"/>
    <w:family w:val="auto"/>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embedRegular r:id="rId6" w:fontKey="{7BD015EC-A907-41B2-A62D-BACA110A7A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C320">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5AAF18">
                          <w:pPr>
                            <w:pStyle w:val="10"/>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E5AAF18">
                    <w:pPr>
                      <w:pStyle w:val="10"/>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- 2 -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MDdmZTFjZDA0OTljMWU5ZGY1NzlmODU3OTRlMGEifQ=="/>
    <w:docVar w:name="KSO_WPS_MARK_KEY" w:val="f27b9b84-71d1-4a05-b2b0-cae4b7caa6cc"/>
  </w:docVars>
  <w:rsids>
    <w:rsidRoot w:val="00172A27"/>
    <w:rsid w:val="0000373F"/>
    <w:rsid w:val="00035674"/>
    <w:rsid w:val="000475B9"/>
    <w:rsid w:val="00047725"/>
    <w:rsid w:val="0007462F"/>
    <w:rsid w:val="00074BEA"/>
    <w:rsid w:val="000A5679"/>
    <w:rsid w:val="000E32C8"/>
    <w:rsid w:val="000E7194"/>
    <w:rsid w:val="0011074A"/>
    <w:rsid w:val="00111989"/>
    <w:rsid w:val="00133698"/>
    <w:rsid w:val="00144BEA"/>
    <w:rsid w:val="001465F3"/>
    <w:rsid w:val="00154843"/>
    <w:rsid w:val="00165C82"/>
    <w:rsid w:val="00172A27"/>
    <w:rsid w:val="001958FC"/>
    <w:rsid w:val="001A2CBF"/>
    <w:rsid w:val="001B28D3"/>
    <w:rsid w:val="001D37EF"/>
    <w:rsid w:val="001E28CC"/>
    <w:rsid w:val="001E306F"/>
    <w:rsid w:val="00222353"/>
    <w:rsid w:val="00237953"/>
    <w:rsid w:val="00276008"/>
    <w:rsid w:val="00284283"/>
    <w:rsid w:val="002B7269"/>
    <w:rsid w:val="002C702D"/>
    <w:rsid w:val="002C7E37"/>
    <w:rsid w:val="00332A1E"/>
    <w:rsid w:val="00334765"/>
    <w:rsid w:val="003961D4"/>
    <w:rsid w:val="003A024A"/>
    <w:rsid w:val="003A29D1"/>
    <w:rsid w:val="003A5F83"/>
    <w:rsid w:val="003A6DC6"/>
    <w:rsid w:val="003B4125"/>
    <w:rsid w:val="003B712A"/>
    <w:rsid w:val="003B7A19"/>
    <w:rsid w:val="003D6CB4"/>
    <w:rsid w:val="0040232B"/>
    <w:rsid w:val="00411FCB"/>
    <w:rsid w:val="0043144B"/>
    <w:rsid w:val="00433514"/>
    <w:rsid w:val="004370DD"/>
    <w:rsid w:val="00446D20"/>
    <w:rsid w:val="00454292"/>
    <w:rsid w:val="00476566"/>
    <w:rsid w:val="00486A49"/>
    <w:rsid w:val="0049112A"/>
    <w:rsid w:val="00491983"/>
    <w:rsid w:val="004927BB"/>
    <w:rsid w:val="0049569C"/>
    <w:rsid w:val="004A1055"/>
    <w:rsid w:val="004A5A9B"/>
    <w:rsid w:val="004B23F1"/>
    <w:rsid w:val="004C65DE"/>
    <w:rsid w:val="004D0861"/>
    <w:rsid w:val="004D4AD8"/>
    <w:rsid w:val="004F68D0"/>
    <w:rsid w:val="00500486"/>
    <w:rsid w:val="0050156E"/>
    <w:rsid w:val="00510A1D"/>
    <w:rsid w:val="00517F0F"/>
    <w:rsid w:val="00523A5B"/>
    <w:rsid w:val="00544F4A"/>
    <w:rsid w:val="005477A2"/>
    <w:rsid w:val="00582880"/>
    <w:rsid w:val="00585A23"/>
    <w:rsid w:val="00587426"/>
    <w:rsid w:val="00591D0E"/>
    <w:rsid w:val="005927A1"/>
    <w:rsid w:val="005946AE"/>
    <w:rsid w:val="005B6376"/>
    <w:rsid w:val="005D5B9F"/>
    <w:rsid w:val="005E6134"/>
    <w:rsid w:val="005F4877"/>
    <w:rsid w:val="005F5B97"/>
    <w:rsid w:val="005F6E1A"/>
    <w:rsid w:val="00604922"/>
    <w:rsid w:val="0062633D"/>
    <w:rsid w:val="0062693D"/>
    <w:rsid w:val="00631170"/>
    <w:rsid w:val="006314EA"/>
    <w:rsid w:val="006340F0"/>
    <w:rsid w:val="00641108"/>
    <w:rsid w:val="006472D0"/>
    <w:rsid w:val="00686C8C"/>
    <w:rsid w:val="00690434"/>
    <w:rsid w:val="0069256B"/>
    <w:rsid w:val="006A1A21"/>
    <w:rsid w:val="006A3F9C"/>
    <w:rsid w:val="006B5765"/>
    <w:rsid w:val="006C3316"/>
    <w:rsid w:val="006D3162"/>
    <w:rsid w:val="006E70B9"/>
    <w:rsid w:val="006F3E24"/>
    <w:rsid w:val="00721CC5"/>
    <w:rsid w:val="00724956"/>
    <w:rsid w:val="0075352A"/>
    <w:rsid w:val="0076367B"/>
    <w:rsid w:val="00770593"/>
    <w:rsid w:val="00770DED"/>
    <w:rsid w:val="007771AB"/>
    <w:rsid w:val="007B6CDD"/>
    <w:rsid w:val="007D0579"/>
    <w:rsid w:val="007D22D1"/>
    <w:rsid w:val="007D27D0"/>
    <w:rsid w:val="007D510A"/>
    <w:rsid w:val="007E5192"/>
    <w:rsid w:val="00810B9B"/>
    <w:rsid w:val="00813E33"/>
    <w:rsid w:val="00842803"/>
    <w:rsid w:val="00854D62"/>
    <w:rsid w:val="00855EC7"/>
    <w:rsid w:val="00894B62"/>
    <w:rsid w:val="008B10EB"/>
    <w:rsid w:val="008C3521"/>
    <w:rsid w:val="008D5DB1"/>
    <w:rsid w:val="008F4235"/>
    <w:rsid w:val="00905A6F"/>
    <w:rsid w:val="00905AC1"/>
    <w:rsid w:val="009141E7"/>
    <w:rsid w:val="00914AC9"/>
    <w:rsid w:val="00961B34"/>
    <w:rsid w:val="00974F5F"/>
    <w:rsid w:val="009900C7"/>
    <w:rsid w:val="009A2C78"/>
    <w:rsid w:val="009B3553"/>
    <w:rsid w:val="009C78CE"/>
    <w:rsid w:val="009D0F68"/>
    <w:rsid w:val="009D53C3"/>
    <w:rsid w:val="009F5547"/>
    <w:rsid w:val="00A01DF4"/>
    <w:rsid w:val="00A14F23"/>
    <w:rsid w:val="00A22041"/>
    <w:rsid w:val="00A83247"/>
    <w:rsid w:val="00A946FB"/>
    <w:rsid w:val="00AA08DE"/>
    <w:rsid w:val="00AA1B9C"/>
    <w:rsid w:val="00AC5BE5"/>
    <w:rsid w:val="00AE002B"/>
    <w:rsid w:val="00AE57F2"/>
    <w:rsid w:val="00B14254"/>
    <w:rsid w:val="00B1777A"/>
    <w:rsid w:val="00B271A2"/>
    <w:rsid w:val="00B44646"/>
    <w:rsid w:val="00B80A8A"/>
    <w:rsid w:val="00BC5A71"/>
    <w:rsid w:val="00C14946"/>
    <w:rsid w:val="00C21A96"/>
    <w:rsid w:val="00C24DA3"/>
    <w:rsid w:val="00C3305A"/>
    <w:rsid w:val="00C57308"/>
    <w:rsid w:val="00C60DD8"/>
    <w:rsid w:val="00C613C2"/>
    <w:rsid w:val="00C6705B"/>
    <w:rsid w:val="00C749D1"/>
    <w:rsid w:val="00C83842"/>
    <w:rsid w:val="00C958CA"/>
    <w:rsid w:val="00CC7DCB"/>
    <w:rsid w:val="00CD12E1"/>
    <w:rsid w:val="00CD616A"/>
    <w:rsid w:val="00D32ED1"/>
    <w:rsid w:val="00D40599"/>
    <w:rsid w:val="00D414BB"/>
    <w:rsid w:val="00D76CD4"/>
    <w:rsid w:val="00D858F6"/>
    <w:rsid w:val="00D92C3E"/>
    <w:rsid w:val="00DA150C"/>
    <w:rsid w:val="00DA3909"/>
    <w:rsid w:val="00DB17C3"/>
    <w:rsid w:val="00DB7382"/>
    <w:rsid w:val="00DC23B6"/>
    <w:rsid w:val="00DE0FE9"/>
    <w:rsid w:val="00DF6E11"/>
    <w:rsid w:val="00E002DC"/>
    <w:rsid w:val="00E10322"/>
    <w:rsid w:val="00E11FD0"/>
    <w:rsid w:val="00E51FDE"/>
    <w:rsid w:val="00E52761"/>
    <w:rsid w:val="00E65689"/>
    <w:rsid w:val="00E830F5"/>
    <w:rsid w:val="00E86EF5"/>
    <w:rsid w:val="00E927F1"/>
    <w:rsid w:val="00E929D7"/>
    <w:rsid w:val="00EA5219"/>
    <w:rsid w:val="00EA5C5D"/>
    <w:rsid w:val="00EB0462"/>
    <w:rsid w:val="00EB2186"/>
    <w:rsid w:val="00EB2676"/>
    <w:rsid w:val="00EC5831"/>
    <w:rsid w:val="00ED4468"/>
    <w:rsid w:val="00EE4CEC"/>
    <w:rsid w:val="00EF4A3D"/>
    <w:rsid w:val="00F016C8"/>
    <w:rsid w:val="00F026E3"/>
    <w:rsid w:val="00F07984"/>
    <w:rsid w:val="00F1741D"/>
    <w:rsid w:val="00F752CA"/>
    <w:rsid w:val="00F9678F"/>
    <w:rsid w:val="00F96FE8"/>
    <w:rsid w:val="00FB35D1"/>
    <w:rsid w:val="00FC26D0"/>
    <w:rsid w:val="00FD450E"/>
    <w:rsid w:val="00FD79E9"/>
    <w:rsid w:val="00FE372B"/>
    <w:rsid w:val="00FF03B9"/>
    <w:rsid w:val="015736DC"/>
    <w:rsid w:val="03E76624"/>
    <w:rsid w:val="0475137F"/>
    <w:rsid w:val="04C97F77"/>
    <w:rsid w:val="04DD3F64"/>
    <w:rsid w:val="05147822"/>
    <w:rsid w:val="077B4332"/>
    <w:rsid w:val="0D153DD4"/>
    <w:rsid w:val="0DBF3BAE"/>
    <w:rsid w:val="0EE93CDE"/>
    <w:rsid w:val="145A2EDB"/>
    <w:rsid w:val="14C64A14"/>
    <w:rsid w:val="16B949C1"/>
    <w:rsid w:val="17FC4911"/>
    <w:rsid w:val="1A3540F5"/>
    <w:rsid w:val="1B542D7A"/>
    <w:rsid w:val="1ED65854"/>
    <w:rsid w:val="238F504D"/>
    <w:rsid w:val="25127146"/>
    <w:rsid w:val="25AE3087"/>
    <w:rsid w:val="25D9209D"/>
    <w:rsid w:val="27A1377A"/>
    <w:rsid w:val="296C71B3"/>
    <w:rsid w:val="2DBD7579"/>
    <w:rsid w:val="2E3E13FF"/>
    <w:rsid w:val="2ECB3752"/>
    <w:rsid w:val="2F8A246F"/>
    <w:rsid w:val="2FFE6CDE"/>
    <w:rsid w:val="3106646D"/>
    <w:rsid w:val="35610E42"/>
    <w:rsid w:val="35D703D8"/>
    <w:rsid w:val="38780734"/>
    <w:rsid w:val="38AF48CD"/>
    <w:rsid w:val="3C8619F7"/>
    <w:rsid w:val="3E5A3A53"/>
    <w:rsid w:val="40E01E72"/>
    <w:rsid w:val="42364A67"/>
    <w:rsid w:val="430D5202"/>
    <w:rsid w:val="44C361BB"/>
    <w:rsid w:val="494E1E77"/>
    <w:rsid w:val="498521CD"/>
    <w:rsid w:val="4C9C674D"/>
    <w:rsid w:val="4E17716C"/>
    <w:rsid w:val="515C3C4A"/>
    <w:rsid w:val="52930351"/>
    <w:rsid w:val="539574B0"/>
    <w:rsid w:val="54297BF9"/>
    <w:rsid w:val="546945B1"/>
    <w:rsid w:val="5A161C2A"/>
    <w:rsid w:val="5B20755D"/>
    <w:rsid w:val="5B69665B"/>
    <w:rsid w:val="5DD21301"/>
    <w:rsid w:val="61830394"/>
    <w:rsid w:val="65255E10"/>
    <w:rsid w:val="652F3CB1"/>
    <w:rsid w:val="677F7E04"/>
    <w:rsid w:val="694330B3"/>
    <w:rsid w:val="6B2C02A3"/>
    <w:rsid w:val="6F9F4441"/>
    <w:rsid w:val="70796FB9"/>
    <w:rsid w:val="70E049BA"/>
    <w:rsid w:val="74C7103C"/>
    <w:rsid w:val="74DF1EE2"/>
    <w:rsid w:val="784B788E"/>
    <w:rsid w:val="7939619A"/>
    <w:rsid w:val="7ACB3085"/>
    <w:rsid w:val="7AFE6E3A"/>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5">
    <w:name w:val="index 5"/>
    <w:basedOn w:val="1"/>
    <w:next w:val="1"/>
    <w:qFormat/>
    <w:uiPriority w:val="0"/>
    <w:pPr>
      <w:ind w:left="1680"/>
    </w:pPr>
  </w:style>
  <w:style w:type="paragraph" w:styleId="6">
    <w:name w:val="Body Text"/>
    <w:basedOn w:val="1"/>
    <w:qFormat/>
    <w:uiPriority w:val="99"/>
    <w:pPr>
      <w:spacing w:line="360" w:lineRule="auto"/>
    </w:pPr>
    <w:rPr>
      <w:rFonts w:eastAsia="仿宋_GB2312"/>
      <w:sz w:val="32"/>
    </w:rPr>
  </w:style>
  <w:style w:type="paragraph" w:styleId="7">
    <w:name w:val="Plain Text"/>
    <w:basedOn w:val="1"/>
    <w:link w:val="19"/>
    <w:qFormat/>
    <w:uiPriority w:val="0"/>
    <w:rPr>
      <w:rFonts w:ascii="宋体" w:hAnsi="Courier New"/>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index 9"/>
    <w:basedOn w:val="1"/>
    <w:next w:val="1"/>
    <w:qFormat/>
    <w:uiPriority w:val="99"/>
    <w:pPr>
      <w:ind w:left="1600" w:leftChars="1600"/>
    </w:pPr>
  </w:style>
  <w:style w:type="paragraph" w:styleId="13">
    <w:name w:val="Normal (Web)"/>
    <w:basedOn w:val="1"/>
    <w:qFormat/>
    <w:uiPriority w:val="99"/>
    <w:pPr>
      <w:spacing w:before="100" w:beforeAutospacing="1" w:after="100" w:afterAutospacing="1" w:line="240" w:lineRule="auto"/>
    </w:pPr>
    <w:rPr>
      <w:rFonts w:ascii="宋体" w:hAnsi="宋体" w:eastAsia="宋体" w:cs="宋体"/>
      <w:kern w:val="0"/>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p0"/>
    <w:basedOn w:val="1"/>
    <w:next w:val="12"/>
    <w:qFormat/>
    <w:uiPriority w:val="99"/>
    <w:pPr>
      <w:widowControl/>
    </w:pPr>
    <w:rPr>
      <w:kern w:val="0"/>
    </w:rPr>
  </w:style>
  <w:style w:type="character" w:customStyle="1" w:styleId="19">
    <w:name w:val="纯文本 Char"/>
    <w:link w:val="7"/>
    <w:qFormat/>
    <w:uiPriority w:val="0"/>
    <w:rPr>
      <w:rFonts w:ascii="宋体" w:hAnsi="Courier New" w:eastAsia="宋体"/>
      <w:kern w:val="2"/>
      <w:sz w:val="21"/>
      <w:lang w:val="en-US" w:eastAsia="zh-CN" w:bidi="ar-SA"/>
    </w:rPr>
  </w:style>
  <w:style w:type="paragraph" w:customStyle="1" w:styleId="20">
    <w:name w:val="居中"/>
    <w:basedOn w:val="1"/>
    <w:qFormat/>
    <w:uiPriority w:val="0"/>
    <w:pPr>
      <w:widowControl/>
      <w:adjustRightInd w:val="0"/>
      <w:snapToGrid w:val="0"/>
      <w:spacing w:line="360" w:lineRule="auto"/>
      <w:ind w:left="2" w:firstLine="637" w:firstLineChars="199"/>
      <w:textAlignment w:val="bottom"/>
    </w:pPr>
    <w:rPr>
      <w:rFonts w:ascii="黑体" w:hAnsi="宋体" w:eastAsia="黑体" w:cs="宋体"/>
      <w:kern w:val="0"/>
      <w:sz w:val="32"/>
      <w:szCs w:val="32"/>
    </w:rPr>
  </w:style>
  <w:style w:type="character" w:customStyle="1" w:styleId="21">
    <w:name w:val="font21"/>
    <w:basedOn w:val="16"/>
    <w:qFormat/>
    <w:uiPriority w:val="0"/>
    <w:rPr>
      <w:rFonts w:hint="default" w:ascii="Times New Roman" w:hAnsi="Times New Roman" w:cs="Times New Roman"/>
      <w:color w:val="000000"/>
      <w:sz w:val="20"/>
      <w:szCs w:val="20"/>
      <w:u w:val="none"/>
    </w:rPr>
  </w:style>
  <w:style w:type="character" w:customStyle="1" w:styleId="22">
    <w:name w:val="font51"/>
    <w:basedOn w:val="16"/>
    <w:qFormat/>
    <w:uiPriority w:val="0"/>
    <w:rPr>
      <w:rFonts w:hint="eastAsia" w:ascii="宋体" w:hAnsi="宋体" w:eastAsia="宋体" w:cs="宋体"/>
      <w:color w:val="000000"/>
      <w:sz w:val="20"/>
      <w:szCs w:val="20"/>
      <w:u w:val="none"/>
    </w:rPr>
  </w:style>
  <w:style w:type="character" w:customStyle="1" w:styleId="23">
    <w:name w:val="font61"/>
    <w:basedOn w:val="16"/>
    <w:qFormat/>
    <w:uiPriority w:val="0"/>
    <w:rPr>
      <w:rFonts w:hint="eastAsia" w:ascii="宋体" w:hAnsi="宋体" w:eastAsia="宋体" w:cs="宋体"/>
      <w:color w:val="000000"/>
      <w:sz w:val="18"/>
      <w:szCs w:val="18"/>
      <w:u w:val="none"/>
    </w:rPr>
  </w:style>
  <w:style w:type="character" w:customStyle="1" w:styleId="24">
    <w:name w:val="font81"/>
    <w:basedOn w:val="16"/>
    <w:qFormat/>
    <w:uiPriority w:val="0"/>
    <w:rPr>
      <w:rFonts w:hint="default" w:ascii="Times New Roman" w:hAnsi="Times New Roman" w:cs="Times New Roman"/>
      <w:color w:val="000000"/>
      <w:sz w:val="18"/>
      <w:szCs w:val="18"/>
      <w:u w:val="none"/>
    </w:rPr>
  </w:style>
  <w:style w:type="character" w:customStyle="1" w:styleId="25">
    <w:name w:val="font31"/>
    <w:basedOn w:val="16"/>
    <w:qFormat/>
    <w:uiPriority w:val="0"/>
    <w:rPr>
      <w:rFonts w:hint="default" w:ascii="Times New Roman" w:hAnsi="Times New Roman" w:cs="Times New Roman"/>
      <w:color w:val="000000"/>
      <w:sz w:val="18"/>
      <w:szCs w:val="18"/>
      <w:u w:val="none"/>
    </w:rPr>
  </w:style>
  <w:style w:type="character" w:customStyle="1" w:styleId="26">
    <w:name w:val="font91"/>
    <w:basedOn w:val="16"/>
    <w:qFormat/>
    <w:uiPriority w:val="0"/>
    <w:rPr>
      <w:rFonts w:hint="eastAsia" w:ascii="宋体" w:hAnsi="宋体" w:eastAsia="宋体" w:cs="宋体"/>
      <w:color w:val="000000"/>
      <w:sz w:val="18"/>
      <w:szCs w:val="18"/>
      <w:u w:val="none"/>
    </w:rPr>
  </w:style>
  <w:style w:type="character" w:customStyle="1" w:styleId="27">
    <w:name w:val="font41"/>
    <w:basedOn w:val="16"/>
    <w:qFormat/>
    <w:uiPriority w:val="0"/>
    <w:rPr>
      <w:rFonts w:hint="eastAsia" w:ascii="宋体" w:hAnsi="宋体" w:eastAsia="宋体" w:cs="宋体"/>
      <w:color w:val="000000"/>
      <w:sz w:val="22"/>
      <w:szCs w:val="22"/>
      <w:u w:val="none"/>
    </w:rPr>
  </w:style>
  <w:style w:type="character" w:customStyle="1" w:styleId="28">
    <w:name w:val="font71"/>
    <w:basedOn w:val="16"/>
    <w:qFormat/>
    <w:uiPriority w:val="0"/>
    <w:rPr>
      <w:rFonts w:hint="eastAsia" w:ascii="仿宋_GB2312" w:eastAsia="仿宋_GB2312" w:cs="仿宋_GB2312"/>
      <w:color w:val="FF0000"/>
      <w:sz w:val="24"/>
      <w:szCs w:val="24"/>
      <w:u w:val="none"/>
    </w:rPr>
  </w:style>
  <w:style w:type="character" w:customStyle="1" w:styleId="29">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7ABF7-7F51-432F-87D5-50D9EFD2041F}">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24</Pages>
  <Words>8565</Words>
  <Characters>9489</Characters>
  <Lines>22</Lines>
  <Paragraphs>6</Paragraphs>
  <TotalTime>0</TotalTime>
  <ScaleCrop>false</ScaleCrop>
  <LinksUpToDate>false</LinksUpToDate>
  <CharactersWithSpaces>9730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2021-01-21T00:38:00Z</dcterms:created>
  <dc:creator>YlmF</dc:creator>
  <cp:lastModifiedBy>Administrator</cp:lastModifiedBy>
  <cp:lastPrinted>2024-04-09T07:05:00Z</cp:lastPrinted>
  <dcterms:modified xsi:type="dcterms:W3CDTF">2024-09-29T07:45:11Z</dcterms:modified>
  <dc:title>山丹县财政局</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8209D20D64D9479EB9D953F5F4B33FB8</vt:lpwstr>
  </property>
</Properties>
</file>