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E94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甘肃省2024—2026年农机购置与应用补贴实施方案</w:t>
      </w:r>
    </w:p>
    <w:p w14:paraId="42A4EF34">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bookmarkStart w:id="0" w:name="_GoBack"/>
      <w:bookmarkEnd w:id="0"/>
    </w:p>
    <w:p w14:paraId="18F37ED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rPr>
        <w:t>特色社会主义思想为指导，全面贯彻落实党的二十大和二十届二中全会精神，深入贯彻落实习近平总书记关于“三农”工作的重要论述，按照党中央国务院、省委省政府决策部署，根据《农业农村部办公厅 财政部办公厅关于印发〈2024—2026年农机购置与应用补贴实施意见〉的通知》（农办机〔2024〕3号）《甘肃省人民政府办公厅关于印发〈甘肃省建设丘陵山区适用小型机械研发制造推广应用先导区方案〉的通知》（甘政办发〔2023〕96号）等文件要求，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全省农业农村现代化提供坚实支撑。</w:t>
      </w:r>
    </w:p>
    <w:p w14:paraId="6B2C643A">
      <w:pPr>
        <w:ind w:firstLine="640" w:firstLineChars="200"/>
        <w:rPr>
          <w:rFonts w:hint="eastAsia" w:ascii="黑体" w:hAnsi="黑体" w:eastAsia="黑体" w:cs="黑体"/>
          <w:sz w:val="32"/>
          <w:szCs w:val="32"/>
        </w:rPr>
      </w:pPr>
      <w:r>
        <w:rPr>
          <w:rFonts w:hint="eastAsia" w:ascii="黑体" w:hAnsi="黑体" w:eastAsia="黑体" w:cs="黑体"/>
          <w:sz w:val="32"/>
          <w:szCs w:val="32"/>
        </w:rPr>
        <w:t>二、 实施重点</w:t>
      </w:r>
    </w:p>
    <w:p w14:paraId="0AA0335A">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（一）在支持重点方面突出稳产保供。</w:t>
      </w:r>
      <w:r>
        <w:rPr>
          <w:rFonts w:hint="eastAsia" w:ascii="仿宋_GB2312" w:hAnsi="仿宋_GB2312" w:eastAsia="仿宋_GB2312" w:cs="仿宋_GB2312"/>
          <w:sz w:val="32"/>
          <w:szCs w:val="32"/>
        </w:rPr>
        <w:t>以保障粮食和重要农产品稳定安全供给为着力点，将更多先进适用机具有序纳入补贴范围，聚焦机播增产和机收减损，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14:paraId="2FB7D5E1">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（二）在补贴资质方面突出自主创新和安全可控。</w:t>
      </w:r>
      <w:r>
        <w:rPr>
          <w:rFonts w:hint="eastAsia" w:ascii="仿宋_GB2312" w:hAnsi="仿宋_GB2312" w:eastAsia="仿宋_GB2312" w:cs="仿宋_GB2312"/>
          <w:sz w:val="32"/>
          <w:szCs w:val="32"/>
        </w:rPr>
        <w:t>以推动农机产业自主安全可控和高质量发展为导向，开展丘陵山区适用小型机械鉴定机制创新,开辟急需适用农机鉴定“绿色通道”，与江苏省开展创新产品补贴资质互认。科学规范采信农机产品质量认证和第三方机构检验检测结果，有力有效提升农机鉴定能力，加快推动具有自主知识产权的农机新产品取得补贴资质。</w:t>
      </w:r>
    </w:p>
    <w:p w14:paraId="62D1BB18">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（三）在补贴标准方面着力做到有升有降。</w:t>
      </w:r>
      <w:r>
        <w:rPr>
          <w:rFonts w:hint="eastAsia" w:ascii="仿宋_GB2312" w:hAnsi="仿宋_GB2312" w:eastAsia="仿宋_GB2312" w:cs="仿宋_GB2312"/>
          <w:sz w:val="32"/>
          <w:szCs w:val="32"/>
        </w:rPr>
        <w:t>结合各地区域农业生产特点、农机化发展阶段和需求，实施差异化补贴。提高部分重点机具补贴额，测算比例从30%提高到35%，包括促进粮油等主要作物大面积单产提升、丘陵山区农业生产急需、农机装备补短板、混合动力或电动农机等重点机具。在满足中央和省级资金需求和使用要求的前提下，对区域内严重不足、生产急需的移动式烘干机、履带式拖拉机、履带式收获机补贴额，测算比例可提高至40%，纳入全国农机作业指挥调度平台统一管理。对保有量明显过多、技术相对落后的机具,实行降低补贴标准、退坡处理直至退出补贴范围。</w:t>
      </w:r>
    </w:p>
    <w:p w14:paraId="0AFC843D">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（四）在实施创新方面着力支持先行先试。</w:t>
      </w:r>
      <w:r>
        <w:rPr>
          <w:rFonts w:hint="eastAsia" w:ascii="仿宋_GB2312" w:hAnsi="仿宋_GB2312" w:eastAsia="仿宋_GB2312" w:cs="仿宋_GB2312"/>
          <w:sz w:val="32"/>
          <w:szCs w:val="32"/>
        </w:rPr>
        <w:t>持续实施农机研发制造推广应用一体化试点，加快先进适用短板创新机具研发制造、熟化定型和推广应用。持续推进丘陵山区适用小型机械研制推广应用先导区建设，促进江苏与甘肃协同合作。</w:t>
      </w:r>
    </w:p>
    <w:p w14:paraId="4C6F3932">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（五）在风险防控方面着力提高监管水平。</w:t>
      </w:r>
      <w:r>
        <w:rPr>
          <w:rFonts w:hint="eastAsia" w:ascii="仿宋_GB2312" w:hAnsi="仿宋_GB2312" w:eastAsia="仿宋_GB2312" w:cs="仿宋_GB2312"/>
          <w:sz w:val="32"/>
          <w:szCs w:val="32"/>
        </w:rPr>
        <w:t>充分运用全国农机作业指挥调度平台及省级服务平台，推进补贴机具唯一身份识别，发挥大数据信息优势，提升违规行为排查和监控能力。强化属地管理责任，完善省、市、县三级监管机制和多部门联动机制，发挥乡镇监管优势，全流程加强补贴机具研产推用各环节监督管理。</w:t>
      </w:r>
    </w:p>
    <w:p w14:paraId="73FA8741">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（六）在补贴兑付方面着力提升服务效能。</w:t>
      </w:r>
      <w:r>
        <w:rPr>
          <w:rFonts w:hint="eastAsia" w:ascii="仿宋_GB2312" w:hAnsi="仿宋_GB2312" w:eastAsia="仿宋_GB2312" w:cs="仿宋_GB2312"/>
          <w:sz w:val="32"/>
          <w:szCs w:val="32"/>
        </w:rPr>
        <w:t>优化简化资金兑付流程，增加结算批次，推进补贴全流程线上办理，提高补贴办理便利性，确保及时兑付。加强补贴资金管理，落实专款专用要求，加大对超期不兑付、兑付慢问题治理力度，当年补贴预算执行情况与下一年度资金安排挂钩。 </w:t>
      </w:r>
    </w:p>
    <w:p w14:paraId="065CC523">
      <w:pPr>
        <w:ind w:firstLine="640" w:firstLineChars="200"/>
        <w:rPr>
          <w:rFonts w:hint="eastAsia" w:ascii="黑体" w:hAnsi="黑体" w:eastAsia="黑体" w:cs="黑体"/>
          <w:sz w:val="32"/>
          <w:szCs w:val="32"/>
        </w:rPr>
      </w:pPr>
      <w:r>
        <w:rPr>
          <w:rFonts w:hint="eastAsia" w:ascii="黑体" w:hAnsi="黑体" w:eastAsia="黑体" w:cs="黑体"/>
          <w:sz w:val="32"/>
          <w:szCs w:val="32"/>
        </w:rPr>
        <w:t>三、补贴范围和补贴机具</w:t>
      </w:r>
    </w:p>
    <w:p w14:paraId="4C556D78">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（一）常规机具</w:t>
      </w:r>
    </w:p>
    <w:p w14:paraId="02DA95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资金全省农机购置与应用补贴机具种类范围（以下简称“全省补贴范围”）为23个大类52个小类146个品目。补贴机具种类范围可根据农业生产需要和农机购置与应用补贴政策实施情况按年度进行调整。我省农机购置补贴政策覆盖全省所有县（市、区、农垦农场）。优先保障粮油等主要作物大面积单产提升、机收减损、丘陵山区农业生产急需、农机装备补短板、农业其他领域发展急需，以及事关国家重大战略实施的农业机械的推广应用，将更多符合条件的先进适用机具纳入补贴范围。</w:t>
      </w:r>
    </w:p>
    <w:p w14:paraId="12DD2A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全面开展农用无人驾驶航空器购置补贴工作，补贴对象为从事农业生产的农民和农业生产经营组织；补贴操作要求与常规补贴产品保持一致，对产品及生产企业条件、补贴资质的相关要求继续实施备案管理。</w:t>
      </w:r>
    </w:p>
    <w:p w14:paraId="1B6BEB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387AC19B">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（二）农机创新产品</w:t>
      </w:r>
    </w:p>
    <w:p w14:paraId="64A26358">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1.专项鉴定产品。</w:t>
      </w:r>
      <w:r>
        <w:rPr>
          <w:rFonts w:hint="eastAsia" w:ascii="仿宋_GB2312" w:hAnsi="仿宋_GB2312" w:eastAsia="仿宋_GB2312" w:cs="仿宋_GB2312"/>
          <w:sz w:val="32"/>
          <w:szCs w:val="32"/>
        </w:rPr>
        <w:t>根据农业生产和农机装备补短板需要，按照上一轮农机购置补贴实施指导意见中《农机专项鉴定产品购置补贴实施工作规范（试行）》有关要求，通过征集建议、专家评审、评审公示、发布实施等程序，将符合条件的产品列入补贴范围。</w:t>
      </w:r>
    </w:p>
    <w:p w14:paraId="00633A5E">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2.农机新产品。</w:t>
      </w:r>
      <w:r>
        <w:rPr>
          <w:rFonts w:hint="eastAsia" w:ascii="仿宋_GB2312" w:hAnsi="仿宋_GB2312" w:eastAsia="仿宋_GB2312" w:cs="仿宋_GB2312"/>
          <w:sz w:val="32"/>
          <w:szCs w:val="32"/>
        </w:rPr>
        <w:t>组织实施中央财政农机新产品购置补贴试点，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487853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农机创新产品补贴品目实行总量控制,年度总数量不超过 10个，经农业农村部、财政部备案后按年度实施与调整。</w:t>
      </w:r>
    </w:p>
    <w:p w14:paraId="3F1E66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鼓励地方特色农业发展所需和区域适用性强的机具,可列入地方各级财政安排资金的补贴范围,具体补贴机具品目和补贴标准由地方自定,补贴额测算比例不得超过35%,不得占用中央财政补贴资金。</w:t>
      </w:r>
    </w:p>
    <w:p w14:paraId="4B439A51">
      <w:pPr>
        <w:ind w:firstLine="640" w:firstLineChars="200"/>
        <w:rPr>
          <w:rFonts w:hint="eastAsia" w:ascii="黑体" w:hAnsi="黑体" w:eastAsia="黑体" w:cs="黑体"/>
          <w:sz w:val="32"/>
          <w:szCs w:val="32"/>
        </w:rPr>
      </w:pPr>
      <w:r>
        <w:rPr>
          <w:rFonts w:hint="eastAsia" w:ascii="黑体" w:hAnsi="黑体" w:eastAsia="黑体" w:cs="黑体"/>
          <w:sz w:val="32"/>
          <w:szCs w:val="32"/>
        </w:rPr>
        <w:t>四、补贴对象和补贴标准</w:t>
      </w:r>
    </w:p>
    <w:p w14:paraId="176A16CC">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（一）补贴对象</w:t>
      </w:r>
    </w:p>
    <w:p w14:paraId="54E81F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补贴对象为我省行政区域内从事农业生产的农民和农业生产经营组织(以下简称“购机者”),其中农业生产经营组织包括农村集体经济组织、农民专业合作经济组织、农业企业和其他从事农业生产经营的组织。</w:t>
      </w:r>
    </w:p>
    <w:p w14:paraId="59D76D66">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（二）补贴标准</w:t>
      </w:r>
    </w:p>
    <w:p w14:paraId="189AC4B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1.组织分档测算</w:t>
      </w:r>
    </w:p>
    <w:p w14:paraId="6E382E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机购置与应用补贴实行定额补贴,即同一种类、同一档次农业机械在本省实行统一的补贴标准。在农业农村部、财政部通用类最高补贴额一览表、区域非通用类农业机械最高补贴额建议一览表基础上，结合实际优化参数，依据同档产品上年市场销售均价测算确定各档次的补贴额，同时与区域内其他省份同类同档产品的补贴额进行衔接，合理制定发布我省补贴额一览表，并视情况进行必要的调整。</w:t>
      </w:r>
    </w:p>
    <w:p w14:paraId="7186C2AE">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2.补贴额测算比例</w:t>
      </w:r>
    </w:p>
    <w:p w14:paraId="75D8D3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规补贴机具的测算比例。补贴额测算比例不超过上年同档次产品市场销售均价的30%，通用类机具补贴额不超过农业农村部、财政部发布的最高补贴额。上年市场销售均价原则上通过本省办理服务系统补贴数据测算,其中新增品目或上年补贴销售数据较少的品目,其相关档次市场销售均价可通过市场调查获取,也可书面委托2家以上有资质的第三方开展专业价格评估、成本测算等方式获取。</w:t>
      </w:r>
    </w:p>
    <w:p w14:paraId="2CF79B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额提高机具的测算比例。围绕粮油等主要作物大面积单产提升、机收减损、丘陵山区农业生产急需、农机装备补短板、农业其他领域发展急需，以及事关国家重大战略实施的农业机械的推广应用，选择不超过10个品目且不超过20个档次的产品提高补贴额(含新能源农机),其补贴额测算比例可提高至35%,其中,涉及的通用类品目机具可高于中央财政资金最高补贴额,幅度控制在最高补贴额的20%以内。非通用类品目机具可高于上年度补贴额,幅度控制在上年度补贴额的20%以内。在履行省级支出责任且补贴资金能够满足兑付需求、不存在购机补贴兑付难和兑付慢问题的条件下,可结合防灾减灾农机储备和调用制度,对区域内严重不足、生产急需的移动式烘干机、履带式拖拉机、履带式收获机,补贴额测算比例可提高至40%,机具需纳入全国农机作业指挥调度平台统一管理,试点方案需报农业农村部、财政部备案后实施。</w:t>
      </w:r>
    </w:p>
    <w:p w14:paraId="61B344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补贴额降低机具的测算比例。逐步降低区域内保有量明显过多、技术相对落后机具品目(档次)的补贴额,补贴额测算比例不超过20% ,并将部分低价值的机具退出补贴范围。补贴资金不能满足需求的情况下，应在相关年度下调部分机具的补贴额，确保政策普惠共享。对轮式拖拉机,除动力换挡和无级变速等档次外，其他档次的补贴额测算比例总体不超过15%，对保有量过多或技术相对落后的档次，补贴额测算比例总体不超过10%，结合实际将部分机具品目（档次）剔出补贴范围，在省级支出责任按规定履行到位且补贴资金能够满足兑付需求、不存在购机补贴兑付难和兑付慢问题的前提下,可围绕优化完善区域内动力机械结构适当提高测算比例,所测定的补贴额提高幅度不超过中央财政资金最高补贴额的20%。</w:t>
      </w:r>
    </w:p>
    <w:p w14:paraId="620DA4E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3.单机补贴限额。</w:t>
      </w:r>
      <w:r>
        <w:rPr>
          <w:rFonts w:hint="eastAsia" w:ascii="仿宋_GB2312" w:hAnsi="仿宋_GB2312" w:eastAsia="仿宋_GB2312" w:cs="仿宋_GB2312"/>
          <w:sz w:val="32"/>
          <w:szCs w:val="32"/>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自走式棉花收获打包一体机单机补贴限额不超过60万元;大型成套设施装备单套补贴限额不超过60万元。</w:t>
      </w:r>
    </w:p>
    <w:p w14:paraId="0915481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的,农业农村部门会同财政部门应结合实际情况及时组织调查,并将调查情况及时报送农业农村部、财政部。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1415EC54">
      <w:pPr>
        <w:ind w:firstLine="640" w:firstLineChars="200"/>
        <w:rPr>
          <w:rFonts w:hint="eastAsia" w:ascii="黑体" w:hAnsi="黑体" w:eastAsia="黑体" w:cs="黑体"/>
          <w:sz w:val="32"/>
          <w:szCs w:val="32"/>
        </w:rPr>
      </w:pPr>
      <w:r>
        <w:rPr>
          <w:rFonts w:hint="eastAsia" w:ascii="黑体" w:hAnsi="黑体" w:eastAsia="黑体" w:cs="黑体"/>
          <w:sz w:val="32"/>
          <w:szCs w:val="32"/>
        </w:rPr>
        <w:t>五、资金分配与使用 </w:t>
      </w:r>
    </w:p>
    <w:p w14:paraId="02F6CF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农机购置与应用补贴支出主要用于支持购置先进适用农业机械,以及开展有关试点和农机报废更新等方面。</w:t>
      </w:r>
    </w:p>
    <w:p w14:paraId="271F284F">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（一）资金分配。</w:t>
      </w:r>
      <w:r>
        <w:rPr>
          <w:rFonts w:hint="eastAsia" w:ascii="仿宋_GB2312" w:hAnsi="仿宋_GB2312" w:eastAsia="仿宋_GB2312" w:cs="仿宋_GB2312"/>
          <w:sz w:val="32"/>
          <w:szCs w:val="32"/>
        </w:rPr>
        <w:t>由省农业农村厅会同省财政厅在优先补足上年资金录入缺口的基础上，采用因素法测算，不突破县级需求上限，对资金结转量大的地区不安排或少安排资金。将省农垦集团纳入全省补贴资金分配方案。财政部门会同农业农村部门加强资金使用情况监测,定期调度和通报各县(市)资金使用进度,督促相关县(市)优先使用结转资金,督促预算执行较慢地区加快使用,并按需组织开展县(市)际余缺调剂,及时将实施进度低于序时进度县(市)的补贴资金调增给需求较大的县(市),确保不发生资金大量结转,促进资金使用实现两年动态紧平衡。对于发生严重违法违规行为并造成不良影响的县（市、区），扣减下一年度补贴资金预算。</w:t>
      </w:r>
    </w:p>
    <w:p w14:paraId="0C9E40FC">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（二）农机创新产品资金分配与使用。</w:t>
      </w:r>
      <w:r>
        <w:rPr>
          <w:rFonts w:hint="eastAsia" w:ascii="仿宋_GB2312" w:hAnsi="仿宋_GB2312" w:eastAsia="仿宋_GB2312" w:cs="仿宋_GB2312"/>
          <w:sz w:val="32"/>
          <w:szCs w:val="32"/>
        </w:rPr>
        <w:t>农机创新产品年度使用资金量按照不超过本县区年度中央财政资金总规模的15%安排,全省年度使用资金量不超过4500万元。由农业农村部、财政部确认的保障粮食和重要农产品稳定安全供给重大战略需要、农业生产急需的农机创新产品不占用年度使用资金规模指标。</w:t>
      </w:r>
    </w:p>
    <w:p w14:paraId="30E99D75">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（三）组织开展创新试点</w:t>
      </w:r>
      <w:r>
        <w:rPr>
          <w:rFonts w:hint="eastAsia" w:ascii="仿宋_GB2312" w:hAnsi="仿宋_GB2312" w:eastAsia="仿宋_GB2312" w:cs="仿宋_GB2312"/>
          <w:sz w:val="32"/>
          <w:szCs w:val="32"/>
        </w:rPr>
        <w:t>。实施农机购置与应用补贴。对具备作业信息化监测条件的大型、智能、复式、高端、绿色农机以及重点推广的机具探索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结合各地实际情况，制定试点实施方案，确定补贴范围，经农业农村部、财政部备案后组织实施。</w:t>
      </w:r>
    </w:p>
    <w:p w14:paraId="6D7222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农机研发制造推广应用一体化试点。按照生产急需、前沿引领、自主安全、集中突破的要求，动员和遴选省内外优势企业及科研力量开展农机研发制造推广应用一体化试点。依照备案试点方案，做好组织实施工作，通过以用促研、以研促造，缩短机具从研发制造、熟化定型到推广应用周期，打通农机装备研产推用各环节堵点，探索一体化推进机制模式，加快发展农机新质生产力。</w:t>
      </w:r>
    </w:p>
    <w:p w14:paraId="44695965">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（四）支出责任与兑付。</w:t>
      </w:r>
      <w:r>
        <w:rPr>
          <w:rFonts w:hint="eastAsia" w:ascii="仿宋_GB2312" w:hAnsi="仿宋_GB2312" w:eastAsia="仿宋_GB2312" w:cs="仿宋_GB2312"/>
          <w:sz w:val="32"/>
          <w:szCs w:val="32"/>
        </w:rPr>
        <w:t>农机购置与应用补贴资金必须足额保障，不得挤占、截留、挪用或用于其它支出。中央、省级财政安排资金要优先用于以往年度已录入但尚未兑付及当年已购机的补贴申请,并通过办理服务系统予以体现，相关工作开展情况纳入对地方党委和政府落实耕地保护和粮食安全责任制考核。地方各级财政部门要保障补贴工作实施必要的组织管理经费,包括政策实施绩效考核、机具核验、信息化建设、第三方抽查核验等工作经费。</w:t>
      </w:r>
    </w:p>
    <w:p w14:paraId="704541AB">
      <w:pPr>
        <w:ind w:firstLine="640" w:firstLineChars="200"/>
        <w:rPr>
          <w:rFonts w:hint="eastAsia" w:ascii="黑体" w:hAnsi="黑体" w:eastAsia="黑体" w:cs="黑体"/>
          <w:sz w:val="32"/>
          <w:szCs w:val="32"/>
        </w:rPr>
      </w:pPr>
      <w:r>
        <w:rPr>
          <w:rFonts w:hint="eastAsia" w:ascii="黑体" w:hAnsi="黑体" w:eastAsia="黑体" w:cs="黑体"/>
          <w:sz w:val="32"/>
          <w:szCs w:val="32"/>
        </w:rPr>
        <w:t>六、操作实施流程</w:t>
      </w:r>
    </w:p>
    <w:p w14:paraId="21C9B55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政策实行“自主购机、定额补贴、先购后补,县级结算、直补到卡(户)”。购机行为完成后,购机者自主向当地农业农村部门提出补贴资金申领事项,签署告知承诺书,承诺购买行为、发票购机价格等信息真实有效,按相关规定申办补贴。</w:t>
      </w:r>
    </w:p>
    <w:p w14:paraId="20D51145">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（一）发布实施规定。</w:t>
      </w:r>
      <w:r>
        <w:rPr>
          <w:rFonts w:hint="eastAsia" w:ascii="仿宋_GB2312" w:hAnsi="仿宋_GB2312" w:eastAsia="仿宋_GB2312" w:cs="仿宋_GB2312"/>
          <w:sz w:val="32"/>
          <w:szCs w:val="32"/>
        </w:rPr>
        <w:t>各县（市、区）农业农村和财政部门根据本方案要求，编制当地2024—2026年农机购置与应用补贴实施方案，向社会公布实施，并按照职责分工和有关规定，全面公开操作程序、补贴额一览表、补贴机具信息表、咨询投诉举报电话等信息。  </w:t>
      </w:r>
    </w:p>
    <w:p w14:paraId="7A526E0A">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（二）组织机具投档。</w:t>
      </w:r>
      <w:r>
        <w:rPr>
          <w:rFonts w:hint="eastAsia" w:ascii="仿宋_GB2312" w:hAnsi="仿宋_GB2312" w:eastAsia="仿宋_GB2312" w:cs="仿宋_GB2312"/>
          <w:sz w:val="32"/>
          <w:szCs w:val="32"/>
        </w:rPr>
        <w:t>省农业农村厅按照《农业农村部办公厅关于进一步做好农机购置补贴机具投档与核验等工作的通知》（农办机〔2019〕7号）中《农机购置补贴机具投档工作规范(试行)》等要求,通过农机购置与应用补贴产品自主投档平台,常年受理企业投档,分批组织开展审核,公示公布投档结果,并导入办理服务系统。严格投档资料审核，组织相关专家严格审查投档信息，对提高补贴额测算比例产品、新推广产品、首次申请列入补贴范围产品、价格明显背离同类同档产品、结构过于简单产品、非常规产品等机具（以下简称“高风险机具”）和成套设施装备，采取交叉互审等方式严格审核。农机生产企业按照“自愿参加、自主投档、承诺践诺”原则，参与我省农机购置与应用补贴，并按规定投送或提交有关资料。从严查处不实投档行为，对超范围投送产品、低档高投等造成品目和档次错误的，按规定严肃查处；对多次或重复发生提供不实投档资料违规行为的农机企业，应按有关规定从重或加重处理。</w:t>
      </w:r>
    </w:p>
    <w:p w14:paraId="7BB34D1C">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（三）现场演示评价。</w:t>
      </w:r>
      <w:r>
        <w:rPr>
          <w:rFonts w:hint="eastAsia" w:ascii="仿宋_GB2312" w:hAnsi="仿宋_GB2312" w:eastAsia="仿宋_GB2312" w:cs="仿宋_GB2312"/>
          <w:sz w:val="32"/>
          <w:szCs w:val="32"/>
        </w:rPr>
        <w:t>重点对实施过程发现的高风险机具规范组织开展现场演示评价或验证。现场演示评价或验证发现有问题的,要对该产品及时采取封闭措施,并开展调查。调查结束后,根据有关规定进行处理;涉及鉴定(认证)及检验检测工作的,可视情暂停采信相关机构的证书(报告),要将调查情况及时报农业农村部、财政部,由农业农村部、财政部决定是否恢复采信,对于在鉴定(认证)及检验检测工作中多次发生问题的,将相关机构纳入“黑名单”,并不予采信其出具的鉴定(认证)证书(报告) 。</w:t>
      </w:r>
    </w:p>
    <w:p w14:paraId="00BEF08C">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（四）自主购机。</w:t>
      </w:r>
      <w:r>
        <w:rPr>
          <w:rFonts w:hint="eastAsia" w:ascii="仿宋_GB2312" w:hAnsi="仿宋_GB2312" w:eastAsia="仿宋_GB2312" w:cs="仿宋_GB2312"/>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4FFCDF8B">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（五）受理补贴申请。</w:t>
      </w:r>
      <w:r>
        <w:rPr>
          <w:rFonts w:hint="eastAsia" w:ascii="仿宋_GB2312" w:hAnsi="仿宋_GB2312" w:eastAsia="仿宋_GB2312" w:cs="仿宋_GB2312"/>
          <w:sz w:val="32"/>
          <w:szCs w:val="32"/>
        </w:rPr>
        <w:t>县级农业农村部门在收到购机者签字确认的补贴申请后，应于2个工作日内做出是否受理的决定，对因资料不齐全等原因无法受理的，应注明原因，按原渠道退回申请，并告知购机者，做好咨询答疑。各地可结合实际，根据农机购置与应用补贴资金申请数量设置购机者年度内享受补贴资金总额的上限及其申请条件等。县级农业农村部门全面实行办理服务系统常年连续开放，推广使用手机APP等信息化技术，方便购机者随时录入补贴申请信息。引导购机者在录入信息后，及时向农业农村部门提交补贴申请资料。县级补贴资金申请数量达到或超过当年可用资金时，购机者提交的补贴申请可继续录入进行预登记，但应及时告知购机者有关情况。</w:t>
      </w:r>
    </w:p>
    <w:p w14:paraId="59E360C4">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(六)机具核验。</w:t>
      </w:r>
      <w:r>
        <w:rPr>
          <w:rFonts w:hint="eastAsia" w:ascii="仿宋_GB2312" w:hAnsi="仿宋_GB2312" w:eastAsia="仿宋_GB2312" w:cs="仿宋_GB2312"/>
          <w:sz w:val="32"/>
          <w:szCs w:val="32"/>
        </w:rPr>
        <w:t>鼓励基层农业农村部门探索多种核验方式，提高补贴机具核验水平。对重点机具逐台进行核验，其中牌证管理机具，凭牌证免于现场实物核验；对非重点机具，可采取补贴资金兑付后按比例抽查核验方式进行；对高风险机具,应逐台核验;对安装类、设施类或安全风险较高类补贴机具,以及当地初次出现的高补贴额机具,在安装完成且生产应用一段时间后进行现场核验和补贴兑付；对丘陵山区所用的量大面广的小型机具,可结合实际制定实施便利化可监测的核验方法；对成套设施装备,农业农村部门、财政部门可组织符合条件的第三方开展核验。</w:t>
      </w:r>
    </w:p>
    <w:p w14:paraId="69BCF684">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（七）审验公示信息。</w:t>
      </w:r>
      <w:r>
        <w:rPr>
          <w:rFonts w:hint="eastAsia" w:ascii="仿宋_GB2312" w:hAnsi="仿宋_GB2312" w:eastAsia="仿宋_GB2312" w:cs="仿宋_GB2312"/>
          <w:sz w:val="32"/>
          <w:szCs w:val="32"/>
        </w:rPr>
        <w:t>县级农业农村部门按照《农机购置与应用补贴机具核验工作要点（试行）》等要求，对补贴相关申请资料进行审核，对补贴机具进行核验。实行牌证管理的机具，要先行办理牌证照，从甘肃省农机安全监理数据平台直接获取机具信息。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16D9F027">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（八）兑付补贴资金。</w:t>
      </w:r>
      <w:r>
        <w:rPr>
          <w:rFonts w:hint="eastAsia" w:ascii="仿宋_GB2312" w:hAnsi="仿宋_GB2312" w:eastAsia="仿宋_GB2312" w:cs="仿宋_GB2312"/>
          <w:sz w:val="32"/>
          <w:szCs w:val="32"/>
        </w:rPr>
        <w:t>县级农业农村部门在公示完成后5个工作日内，向县级财政部门提交资金兑付申请与有关材料。县级财政部门于15个工作日内通过国库集中支付方式向符合要求的购机者兑付资金，原则上应通过“一卡通”社保卡和对公账户方式发放。县级财政因资金不足或违法违规处理等原因需要延期兑付的，应告知购机者，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14:paraId="2FF141D0">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（九）组织抽查。</w:t>
      </w:r>
      <w:r>
        <w:rPr>
          <w:rFonts w:hint="eastAsia" w:ascii="仿宋_GB2312" w:hAnsi="仿宋_GB2312" w:eastAsia="仿宋_GB2312" w:cs="仿宋_GB2312"/>
          <w:sz w:val="32"/>
          <w:szCs w:val="32"/>
        </w:rPr>
        <w:t>有条件的县（市、区）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要向司法机关移交严处。     </w:t>
      </w:r>
    </w:p>
    <w:p w14:paraId="45F761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6D68A099">
      <w:pPr>
        <w:ind w:firstLine="640" w:firstLineChars="200"/>
        <w:rPr>
          <w:rFonts w:hint="eastAsia" w:ascii="黑体" w:hAnsi="黑体" w:eastAsia="黑体" w:cs="黑体"/>
          <w:sz w:val="32"/>
          <w:szCs w:val="32"/>
        </w:rPr>
      </w:pPr>
      <w:r>
        <w:rPr>
          <w:rFonts w:hint="eastAsia" w:ascii="黑体" w:hAnsi="黑体" w:eastAsia="黑体" w:cs="黑体"/>
          <w:sz w:val="32"/>
          <w:szCs w:val="32"/>
        </w:rPr>
        <w:t>七、工作要求</w:t>
      </w:r>
    </w:p>
    <w:p w14:paraId="6EBC4373">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（一）加强领导，明确分工。</w:t>
      </w:r>
      <w:r>
        <w:rPr>
          <w:rFonts w:hint="eastAsia" w:ascii="仿宋_GB2312" w:hAnsi="仿宋_GB2312" w:eastAsia="仿宋_GB2312" w:cs="仿宋_GB2312"/>
          <w:sz w:val="32"/>
          <w:szCs w:val="32"/>
        </w:rPr>
        <w:t>各级农业农村、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加强绩效管理,形成管理闭环,切实提升政策实施管理工作能力水平。市级农业农村、财政部门要加强对县级农机购置与应用补贴工作的指导，重点开展协调落实、督导检查、预警监测、违规查处等工作。县级农业农村、财政部门是农机购置与应用补贴政策的实施主体和责任主体，重大事项须提交县级农机购置与应用补贴领导小组集体研究决策。要认真落实县级及以下农业农村部门组织实施、审核监管责任和财政部门资金兑付、资金监管责任。</w:t>
      </w:r>
    </w:p>
    <w:p w14:paraId="28C8CED7">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（二）优化服务，提升效能。</w:t>
      </w:r>
      <w:r>
        <w:rPr>
          <w:rFonts w:hint="eastAsia" w:ascii="仿宋_GB2312" w:hAnsi="仿宋_GB2312" w:eastAsia="仿宋_GB2312" w:cs="仿宋_GB2312"/>
          <w:sz w:val="32"/>
          <w:szCs w:val="32"/>
        </w:rPr>
        <w:t>各地要依托农机购置与应用补贴申请办理服务系统，动态分析基层农业农村和财政部门办理补贴申请具体时限，及时预警和定期通报超时办理行为，督促各地切实加快补贴申请受理、资格审核、机具核验、资金兑付等工作。畅通产业链供应链，营造良好营商环境。要提高补贴机具核验信息化水平，加快农机试验鉴定（认证）及检验检测、机具投档、牌证管理、补贴资金申领等环节信息系统的互联互通。</w:t>
      </w:r>
    </w:p>
    <w:p w14:paraId="4A586B88">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（三）公开信息，接受监督。</w:t>
      </w:r>
      <w:r>
        <w:rPr>
          <w:rFonts w:hint="eastAsia" w:ascii="仿宋_GB2312" w:hAnsi="仿宋_GB2312" w:eastAsia="仿宋_GB2312" w:cs="仿宋_GB2312"/>
          <w:sz w:val="32"/>
          <w:szCs w:val="32"/>
        </w:rPr>
        <w:t>各级农业农村部门要加大补贴政策宣传力度，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县域内补贴受益信息，公开违规查处结果等信息，主动接受社会监督。</w:t>
      </w:r>
    </w:p>
    <w:p w14:paraId="67D69C69">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（四）加强监管，严惩违规。</w:t>
      </w:r>
      <w:r>
        <w:rPr>
          <w:rFonts w:hint="eastAsia" w:ascii="仿宋_GB2312" w:hAnsi="仿宋_GB2312" w:eastAsia="仿宋_GB2312" w:cs="仿宋_GB2312"/>
          <w:sz w:val="32"/>
          <w:szCs w:val="32"/>
        </w:rPr>
        <w:t>各地要认真贯彻落实《农业农村部办公厅、财政部办公厅关于进一步加强农机购置补贴政策监管强化纪律约束的通知》（农办机〔2019〕6号）和《农业部办公厅、财政部办公厅关于印发&lt;农业机械购置补贴产品违规经营行为处理办法（试行）&gt;的通知》（农办财〔2017〕26号）要求，严格落实属地管理责任，加强风险防控和异常情形主动报告，更加严格实施信用管理和农机产销企业承诺制。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14:paraId="1E5A3A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农业农村、财政部门要根据本方案，结合实际制定本地2024—2026年农机购置与应用补贴实施方案，经县级农机购置与应用补贴领导小组审定后印发实施，并抄报市（州）农业农村、财政部门。每年12月5日前，要将本年度农机购置与应用补贴政策实施总结报告报送省农业农村厅、省财政厅，并抄报市（州）农业农村、财政部门。</w:t>
      </w:r>
    </w:p>
    <w:p w14:paraId="2E5706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MzM0ZmI2MjAyMGY0NDI3MTYwYjc3MzYyZTA5MDgifQ=="/>
  </w:docVars>
  <w:rsids>
    <w:rsidRoot w:val="00000000"/>
    <w:rsid w:val="046534CD"/>
    <w:rsid w:val="19D44D26"/>
    <w:rsid w:val="28D449FA"/>
    <w:rsid w:val="6D2E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8669</Words>
  <Characters>8806</Characters>
  <Lines>0</Lines>
  <Paragraphs>0</Paragraphs>
  <TotalTime>14</TotalTime>
  <ScaleCrop>false</ScaleCrop>
  <LinksUpToDate>false</LinksUpToDate>
  <CharactersWithSpaces>8820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2024-09-04T01:34:54Z</dcterms:created>
  <dc:creator>Administrator</dc:creator>
  <cp:lastModifiedBy> 碟雨纷飞</cp:lastModifiedBy>
  <cp:lastPrinted>2024-09-04T01:50:53Z</cp:lastPrinted>
  <dcterms:modified xsi:type="dcterms:W3CDTF">2024-09-04T01:51:02Z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457284E1DB9B4EEDA21E49F8678BA5CA_12</vt:lpwstr>
  </property>
</Properties>
</file>