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54258">
      <w:pPr>
        <w:tabs>
          <w:tab w:val="left" w:pos="7088"/>
        </w:tabs>
        <w:spacing w:line="1300" w:lineRule="exact"/>
        <w:ind w:right="1661" w:rightChars="791"/>
        <w:jc w:val="distribute"/>
        <w:rPr>
          <w:rFonts w:hint="eastAsia" w:ascii="方正小标宋简体" w:eastAsia="方正小标宋简体"/>
          <w:spacing w:val="-6"/>
          <w:w w:val="58"/>
          <w:sz w:val="90"/>
          <w:szCs w:val="90"/>
        </w:rPr>
      </w:pPr>
    </w:p>
    <w:p w14:paraId="042093F2">
      <w:pPr>
        <w:pStyle w:val="9"/>
        <w:shd w:val="clear" w:color="auto" w:fill="FFFFFF"/>
        <w:overflowPunct w:val="0"/>
        <w:adjustRightInd w:val="0"/>
        <w:snapToGrid w:val="0"/>
        <w:spacing w:before="0" w:beforeAutospacing="0" w:after="0" w:afterAutospacing="0" w:line="574" w:lineRule="exact"/>
        <w:jc w:val="center"/>
        <w:rPr>
          <w:rFonts w:eastAsia="方正小标宋简体"/>
          <w:color w:val="000000"/>
          <w:sz w:val="44"/>
          <w:szCs w:val="44"/>
        </w:rPr>
      </w:pPr>
    </w:p>
    <w:p w14:paraId="6920C044">
      <w:pPr>
        <w:pStyle w:val="9"/>
        <w:shd w:val="clear" w:color="auto" w:fill="FFFFFF"/>
        <w:overflowPunct w:val="0"/>
        <w:adjustRightInd w:val="0"/>
        <w:snapToGrid w:val="0"/>
        <w:spacing w:before="0" w:beforeAutospacing="0" w:after="0" w:afterAutospacing="0" w:line="574"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天祝县</w:t>
      </w:r>
      <w:bookmarkStart w:id="0" w:name="OLE_LINK1"/>
      <w:r>
        <w:rPr>
          <w:rFonts w:hint="eastAsia" w:ascii="方正小标宋简体" w:eastAsia="方正小标宋简体"/>
          <w:color w:val="000000"/>
          <w:sz w:val="44"/>
          <w:szCs w:val="44"/>
        </w:rPr>
        <w:t>2024</w:t>
      </w:r>
      <w:r>
        <w:rPr>
          <w:rFonts w:hint="eastAsia" w:ascii="方正小标宋简体" w:eastAsia="方正小标宋简体"/>
          <w:sz w:val="44"/>
          <w:szCs w:val="44"/>
        </w:rPr>
        <w:t>-</w:t>
      </w:r>
      <w:r>
        <w:rPr>
          <w:rFonts w:hint="eastAsia" w:ascii="方正小标宋简体" w:eastAsia="方正小标宋简体"/>
          <w:color w:val="000000"/>
          <w:sz w:val="44"/>
          <w:szCs w:val="44"/>
        </w:rPr>
        <w:t>2026年农机购置与应用</w:t>
      </w:r>
    </w:p>
    <w:p w14:paraId="66132F49">
      <w:pPr>
        <w:pStyle w:val="9"/>
        <w:shd w:val="clear" w:color="auto" w:fill="FFFFFF"/>
        <w:overflowPunct w:val="0"/>
        <w:adjustRightInd w:val="0"/>
        <w:snapToGrid w:val="0"/>
        <w:spacing w:before="0" w:beforeAutospacing="0" w:after="0" w:afterAutospacing="0" w:line="574"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44"/>
          <w:szCs w:val="44"/>
        </w:rPr>
        <w:t>补贴实施方案</w:t>
      </w:r>
    </w:p>
    <w:bookmarkEnd w:id="0"/>
    <w:p w14:paraId="4DE05678">
      <w:pPr>
        <w:pStyle w:val="9"/>
        <w:shd w:val="clear" w:color="auto" w:fill="FFFFFF"/>
        <w:overflowPunct w:val="0"/>
        <w:adjustRightInd w:val="0"/>
        <w:snapToGrid w:val="0"/>
        <w:spacing w:before="0" w:beforeAutospacing="0" w:after="0" w:afterAutospacing="0" w:line="574" w:lineRule="exact"/>
        <w:ind w:firstLine="480" w:firstLineChars="200"/>
        <w:jc w:val="both"/>
      </w:pPr>
    </w:p>
    <w:p w14:paraId="60738848">
      <w:pPr>
        <w:pStyle w:val="9"/>
        <w:shd w:val="clear" w:color="auto" w:fill="FFFFFF"/>
        <w:overflowPunct w:val="0"/>
        <w:adjustRightInd w:val="0"/>
        <w:snapToGrid w:val="0"/>
        <w:spacing w:before="0" w:beforeAutospacing="0" w:after="0" w:afterAutospacing="0" w:line="574" w:lineRule="exact"/>
        <w:ind w:firstLine="640" w:firstLineChars="200"/>
        <w:rPr>
          <w:rFonts w:eastAsia="黑体"/>
          <w:b/>
          <w:bCs/>
          <w:color w:val="000000"/>
          <w:sz w:val="32"/>
          <w:szCs w:val="32"/>
        </w:rPr>
      </w:pPr>
      <w:r>
        <w:rPr>
          <w:rFonts w:eastAsia="黑体"/>
          <w:sz w:val="32"/>
          <w:szCs w:val="32"/>
        </w:rPr>
        <w:t>一、总体要求</w:t>
      </w:r>
    </w:p>
    <w:p w14:paraId="1CB4659A">
      <w:pPr>
        <w:overflowPunct w:val="0"/>
        <w:adjustRightInd w:val="0"/>
        <w:snapToGrid w:val="0"/>
        <w:spacing w:line="574" w:lineRule="exact"/>
        <w:ind w:firstLine="640" w:firstLineChars="200"/>
        <w:rPr>
          <w:rFonts w:eastAsia="仿宋_GB2312"/>
          <w:color w:val="000000"/>
          <w:sz w:val="32"/>
          <w:szCs w:val="32"/>
        </w:rPr>
      </w:pPr>
      <w:r>
        <w:rPr>
          <w:rFonts w:eastAsia="仿宋_GB2312"/>
          <w:color w:val="000000"/>
          <w:sz w:val="32"/>
          <w:szCs w:val="32"/>
        </w:rPr>
        <w:t>以</w:t>
      </w:r>
      <w:bookmarkStart w:id="1" w:name="_Hlk151296686"/>
      <w:r>
        <w:rPr>
          <w:rFonts w:eastAsia="仿宋_GB2312"/>
          <w:color w:val="000000"/>
          <w:sz w:val="32"/>
          <w:szCs w:val="32"/>
        </w:rPr>
        <w:t>习近平新时代中国特色社会主义思想</w:t>
      </w:r>
      <w:bookmarkEnd w:id="1"/>
      <w:r>
        <w:rPr>
          <w:rFonts w:eastAsia="仿宋_GB2312"/>
          <w:color w:val="000000"/>
          <w:sz w:val="32"/>
          <w:szCs w:val="32"/>
        </w:rPr>
        <w:t>为指导，全面贯彻落实党的二十大和二十届</w:t>
      </w:r>
      <w:r>
        <w:rPr>
          <w:rFonts w:hint="eastAsia" w:eastAsia="仿宋_GB2312"/>
          <w:color w:val="000000"/>
          <w:sz w:val="32"/>
          <w:szCs w:val="32"/>
        </w:rPr>
        <w:t>三</w:t>
      </w:r>
      <w:r>
        <w:rPr>
          <w:rFonts w:eastAsia="仿宋_GB2312"/>
          <w:color w:val="000000"/>
          <w:sz w:val="32"/>
          <w:szCs w:val="32"/>
        </w:rPr>
        <w:t>中全会精神，深入贯彻落实习近平总书记关于“三农”工作的重要论述，按照党中央国务院、省委省政府决策部署，根据《农业农村部办公厅 财政部办公厅关于印发〈2024</w:t>
      </w:r>
      <w:r>
        <w:rPr>
          <w:rFonts w:eastAsia="仿宋_GB2312"/>
          <w:spacing w:val="-11"/>
          <w:sz w:val="32"/>
          <w:szCs w:val="32"/>
        </w:rPr>
        <w:t>-</w:t>
      </w:r>
      <w:r>
        <w:rPr>
          <w:rFonts w:eastAsia="仿宋_GB2312"/>
          <w:color w:val="000000"/>
          <w:sz w:val="32"/>
          <w:szCs w:val="32"/>
        </w:rPr>
        <w:t>2026年农机购置与应用补贴实施意见〉的通知》（农办机〔2024〕3号）</w:t>
      </w:r>
      <w:r>
        <w:rPr>
          <w:rFonts w:eastAsia="仿宋_GB2312"/>
          <w:color w:val="000000"/>
          <w:kern w:val="0"/>
          <w:sz w:val="32"/>
          <w:szCs w:val="32"/>
        </w:rPr>
        <w:t>《甘肃省人民政府办公厅关于印发</w:t>
      </w:r>
      <w:r>
        <w:rPr>
          <w:rFonts w:eastAsia="仿宋_GB2312"/>
          <w:color w:val="000000"/>
          <w:sz w:val="32"/>
          <w:szCs w:val="32"/>
        </w:rPr>
        <w:t>〈</w:t>
      </w:r>
      <w:r>
        <w:rPr>
          <w:rFonts w:eastAsia="仿宋_GB2312"/>
          <w:color w:val="000000"/>
          <w:kern w:val="0"/>
          <w:sz w:val="32"/>
          <w:szCs w:val="32"/>
        </w:rPr>
        <w:t>甘肃省建设丘陵山区适用小型机械研发制造推广应用先导区方案</w:t>
      </w:r>
      <w:r>
        <w:rPr>
          <w:rFonts w:eastAsia="仿宋_GB2312"/>
          <w:color w:val="000000"/>
          <w:sz w:val="32"/>
          <w:szCs w:val="32"/>
        </w:rPr>
        <w:t>〉</w:t>
      </w:r>
      <w:r>
        <w:rPr>
          <w:rFonts w:eastAsia="仿宋_GB2312"/>
          <w:color w:val="000000"/>
          <w:kern w:val="0"/>
          <w:sz w:val="32"/>
          <w:szCs w:val="32"/>
        </w:rPr>
        <w:t>的通知》（甘政办发〔2023〕96号）等文件要求，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w:t>
      </w:r>
      <w:r>
        <w:rPr>
          <w:rFonts w:eastAsia="仿宋_GB2312"/>
          <w:color w:val="000000"/>
          <w:sz w:val="32"/>
          <w:szCs w:val="32"/>
        </w:rPr>
        <w:t>推进</w:t>
      </w:r>
      <w:r>
        <w:rPr>
          <w:rFonts w:eastAsia="仿宋_GB2312"/>
          <w:color w:val="000000"/>
          <w:kern w:val="0"/>
          <w:sz w:val="32"/>
          <w:szCs w:val="32"/>
        </w:rPr>
        <w:t>农业机械化全程全面高质量发展，为确保守住国家粮食安全和不发生规模性返贫底线、加快</w:t>
      </w:r>
      <w:r>
        <w:rPr>
          <w:rFonts w:eastAsia="仿宋_GB2312"/>
          <w:color w:val="000000"/>
          <w:sz w:val="32"/>
          <w:szCs w:val="32"/>
        </w:rPr>
        <w:t>全县农业农村现代化提供坚实支撑。</w:t>
      </w:r>
    </w:p>
    <w:p w14:paraId="5CE4E4A7">
      <w:pPr>
        <w:overflowPunct w:val="0"/>
        <w:adjustRightInd w:val="0"/>
        <w:snapToGrid w:val="0"/>
        <w:spacing w:line="574" w:lineRule="exact"/>
        <w:ind w:left="640"/>
        <w:rPr>
          <w:rFonts w:eastAsia="黑体"/>
          <w:color w:val="000000"/>
          <w:sz w:val="32"/>
          <w:szCs w:val="32"/>
        </w:rPr>
      </w:pPr>
      <w:r>
        <w:rPr>
          <w:rFonts w:eastAsia="黑体"/>
          <w:color w:val="000000"/>
          <w:kern w:val="0"/>
          <w:sz w:val="32"/>
          <w:szCs w:val="32"/>
        </w:rPr>
        <w:t>二、实施重点</w:t>
      </w:r>
    </w:p>
    <w:p w14:paraId="43318622">
      <w:pPr>
        <w:overflowPunct w:val="0"/>
        <w:adjustRightInd w:val="0"/>
        <w:snapToGrid w:val="0"/>
        <w:spacing w:line="574" w:lineRule="exact"/>
        <w:ind w:firstLine="643" w:firstLineChars="200"/>
        <w:rPr>
          <w:rFonts w:eastAsia="仿宋_GB2312"/>
          <w:color w:val="000000"/>
          <w:sz w:val="32"/>
          <w:szCs w:val="32"/>
        </w:rPr>
      </w:pPr>
      <w:r>
        <w:rPr>
          <w:rFonts w:eastAsia="楷体_GB2312"/>
          <w:b/>
          <w:color w:val="000000"/>
          <w:sz w:val="32"/>
          <w:szCs w:val="32"/>
        </w:rPr>
        <w:t>（一）</w:t>
      </w:r>
      <w:r>
        <w:rPr>
          <w:rFonts w:eastAsia="楷体_GB2312"/>
          <w:b/>
          <w:color w:val="000000"/>
          <w:kern w:val="0"/>
          <w:sz w:val="32"/>
          <w:szCs w:val="32"/>
        </w:rPr>
        <w:t>在支持重点方面突出稳产保供。</w:t>
      </w:r>
      <w:r>
        <w:rPr>
          <w:rFonts w:eastAsia="仿宋_GB2312"/>
          <w:color w:val="000000"/>
          <w:kern w:val="0"/>
          <w:sz w:val="32"/>
          <w:szCs w:val="32"/>
        </w:rPr>
        <w:t>以保障粮食和重要农产品稳定安全供给为着力点，将更多先进适用机具有序纳入补贴范围，聚焦机播增产和机收减损，重点支持高性能播种机、大型智能高端联合收获机械等有助于粮油等主要作物大面积单产提升、丘陵山区农业生产急需、农机装备补短板、农业其他领域发展急需，以及事关国家重大战略实施的农业机械的推广应用。</w:t>
      </w:r>
    </w:p>
    <w:p w14:paraId="51A64AF4">
      <w:pPr>
        <w:overflowPunct w:val="0"/>
        <w:adjustRightInd w:val="0"/>
        <w:snapToGrid w:val="0"/>
        <w:spacing w:line="574" w:lineRule="exact"/>
        <w:ind w:firstLine="643" w:firstLineChars="200"/>
        <w:rPr>
          <w:rFonts w:eastAsia="仿宋_GB2312"/>
          <w:color w:val="000000"/>
          <w:kern w:val="0"/>
          <w:sz w:val="32"/>
          <w:szCs w:val="32"/>
        </w:rPr>
      </w:pPr>
      <w:r>
        <w:rPr>
          <w:rFonts w:eastAsia="楷体_GB2312"/>
          <w:b/>
          <w:color w:val="000000"/>
          <w:kern w:val="0"/>
          <w:sz w:val="32"/>
          <w:szCs w:val="32"/>
        </w:rPr>
        <w:t>（二）在补贴资质方面突出自主创新和安全可控。</w:t>
      </w:r>
      <w:r>
        <w:rPr>
          <w:rFonts w:eastAsia="仿宋_GB2312"/>
          <w:color w:val="000000"/>
          <w:kern w:val="0"/>
          <w:sz w:val="32"/>
          <w:szCs w:val="32"/>
        </w:rPr>
        <w:t>以推动农机产业自主安全可控和高质量发展为导向，开展丘陵山区适用小型机械鉴定机制创新,开辟急需适用农机鉴定“绿色通道”，与江苏省开展创新产品补贴资质互认。科学规范采信农机产品</w:t>
      </w:r>
      <w:r>
        <w:rPr>
          <w:rFonts w:eastAsia="仿宋_GB2312"/>
          <w:color w:val="000000"/>
          <w:spacing w:val="4"/>
          <w:kern w:val="0"/>
          <w:sz w:val="32"/>
          <w:szCs w:val="32"/>
        </w:rPr>
        <w:t>质量认证和第三方机构检验检测结果，有力有效提升农机鉴定能力，加快推动具有自主知识产权的农机新产品取得补贴资质。</w:t>
      </w:r>
    </w:p>
    <w:p w14:paraId="54DD3000">
      <w:pPr>
        <w:overflowPunct w:val="0"/>
        <w:adjustRightInd w:val="0"/>
        <w:snapToGrid w:val="0"/>
        <w:spacing w:line="574" w:lineRule="exact"/>
        <w:ind w:firstLine="643" w:firstLineChars="200"/>
        <w:rPr>
          <w:rFonts w:eastAsia="仿宋_GB2312"/>
          <w:color w:val="000000"/>
          <w:kern w:val="0"/>
          <w:sz w:val="32"/>
          <w:szCs w:val="32"/>
        </w:rPr>
      </w:pPr>
      <w:r>
        <w:rPr>
          <w:rFonts w:eastAsia="楷体_GB2312"/>
          <w:b/>
          <w:color w:val="000000"/>
          <w:kern w:val="0"/>
          <w:sz w:val="32"/>
          <w:szCs w:val="32"/>
        </w:rPr>
        <w:t>（三）在补贴标准方面着力做到有升有降。</w:t>
      </w:r>
      <w:r>
        <w:rPr>
          <w:rFonts w:eastAsia="仿宋_GB2312"/>
          <w:color w:val="000000"/>
          <w:kern w:val="0"/>
          <w:sz w:val="32"/>
          <w:szCs w:val="32"/>
        </w:rPr>
        <w:t>提高部分重点机具补贴额，测算比例从30%提高到35%，包括促进粮油等主要作物大面积单产提升、丘陵山区农业生产急、农机装备补短板、混合动力或电动农机等重点机具。在满足中央和省级资金需求和使用要求的前提下，对区域内严重不足、生产急需的移动式烘干机、履带式拖拉机、履带式收获机补贴额，测算比例可提高至40%，纳入全国农机作业指挥调度平台统一管理</w:t>
      </w:r>
      <w:r>
        <w:rPr>
          <w:rFonts w:eastAsia="仿宋_GB2312"/>
          <w:color w:val="000000"/>
          <w:kern w:val="0"/>
          <w:sz w:val="29"/>
          <w:szCs w:val="29"/>
          <w:lang w:bidi="ar"/>
        </w:rPr>
        <w:t>。</w:t>
      </w:r>
      <w:r>
        <w:rPr>
          <w:rFonts w:eastAsia="仿宋_GB2312"/>
          <w:color w:val="000000"/>
          <w:kern w:val="0"/>
          <w:sz w:val="32"/>
          <w:szCs w:val="32"/>
        </w:rPr>
        <w:t>对保有量明显过多、技术相对落后的机具,实行降低补贴标准、退坡处理直至退出补贴范围。</w:t>
      </w:r>
    </w:p>
    <w:p w14:paraId="66FB9ACD">
      <w:pPr>
        <w:overflowPunct w:val="0"/>
        <w:adjustRightInd w:val="0"/>
        <w:snapToGrid w:val="0"/>
        <w:spacing w:line="574" w:lineRule="exact"/>
        <w:ind w:firstLine="643" w:firstLineChars="200"/>
        <w:rPr>
          <w:rFonts w:eastAsia="仿宋_GB2312"/>
          <w:color w:val="000000"/>
          <w:kern w:val="0"/>
          <w:sz w:val="32"/>
          <w:szCs w:val="32"/>
        </w:rPr>
      </w:pPr>
      <w:r>
        <w:rPr>
          <w:rFonts w:eastAsia="楷体_GB2312"/>
          <w:b/>
          <w:color w:val="000000"/>
          <w:kern w:val="0"/>
          <w:sz w:val="32"/>
          <w:szCs w:val="32"/>
        </w:rPr>
        <w:t>（四）在实施创新方面着力支持先行先试。</w:t>
      </w:r>
      <w:r>
        <w:rPr>
          <w:rFonts w:eastAsia="仿宋_GB2312"/>
          <w:color w:val="000000"/>
          <w:kern w:val="0"/>
          <w:sz w:val="32"/>
          <w:szCs w:val="32"/>
        </w:rPr>
        <w:t>持续实施农机研发制造推广应用一体化试点，加快先进适用短板创新机具研发制造、熟化定型和推广应用。持续推进丘陵山区适用小型机械研制推广应用先导区建设。</w:t>
      </w:r>
    </w:p>
    <w:p w14:paraId="0EF023B2">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Fonts w:eastAsia="楷体_GB2312"/>
          <w:b/>
          <w:color w:val="000000"/>
          <w:sz w:val="32"/>
          <w:szCs w:val="32"/>
        </w:rPr>
        <w:t>（五）在风险防控方面着力提高监管水平。</w:t>
      </w:r>
      <w:r>
        <w:rPr>
          <w:rStyle w:val="13"/>
          <w:rFonts w:eastAsia="仿宋_GB2312"/>
          <w:b w:val="0"/>
          <w:bCs/>
          <w:sz w:val="32"/>
          <w:szCs w:val="32"/>
        </w:rPr>
        <w:t>充分运用全国农机作业指挥调度平台及省级服务平台，推进补贴机具唯一身份识别，发挥大数据信息优势，提升违规行为排查和监控能力。强化属地管理责任，切实完善落实县乡两级监管机制和多部门联动机制，充分发挥乡镇监管优势，全流程加强补贴机具研产推用各环节监督管理。</w:t>
      </w:r>
    </w:p>
    <w:p w14:paraId="6EF179C6">
      <w:pPr>
        <w:pStyle w:val="9"/>
        <w:overflowPunct w:val="0"/>
        <w:adjustRightInd w:val="0"/>
        <w:snapToGrid w:val="0"/>
        <w:spacing w:before="0" w:beforeAutospacing="0" w:after="0" w:afterAutospacing="0" w:line="574" w:lineRule="exact"/>
        <w:ind w:firstLine="643" w:firstLineChars="200"/>
        <w:jc w:val="both"/>
        <w:rPr>
          <w:rFonts w:eastAsia="仿宋_GB2312"/>
          <w:color w:val="000000"/>
          <w:sz w:val="32"/>
          <w:szCs w:val="32"/>
        </w:rPr>
      </w:pPr>
      <w:r>
        <w:rPr>
          <w:rFonts w:eastAsia="楷体_GB2312"/>
          <w:b/>
          <w:color w:val="000000"/>
          <w:sz w:val="32"/>
          <w:szCs w:val="32"/>
        </w:rPr>
        <w:t>（六）在补贴兑付方面着力提升服务效能。</w:t>
      </w:r>
      <w:r>
        <w:rPr>
          <w:rStyle w:val="13"/>
          <w:rFonts w:eastAsia="仿宋_GB2312"/>
          <w:b w:val="0"/>
          <w:bCs/>
          <w:sz w:val="32"/>
          <w:szCs w:val="32"/>
        </w:rPr>
        <w:t>持续提升信息化水平，推广应用手机APP、人脸识别、补贴机具二维码管理和物联网监控等技术，加快推进补贴全流程线上办理。加快补贴资金兑付，保障农民和企业合法权益，营造良好营商环境。优化办理流程，县上办理人员运用微信视频等工具远程抽查，缩短机具核验办理时限；乡镇现场全面核验，确保农机“真人、真机、真买”，乡镇对农机真实性负主要责任。对套取、骗取补贴资金的产销企业上报上级主管部门进行失信黑名单管理或罚款处理，从严整治违法、违规行为。</w:t>
      </w:r>
    </w:p>
    <w:p w14:paraId="7E5BC28A">
      <w:pPr>
        <w:pStyle w:val="9"/>
        <w:overflowPunct w:val="0"/>
        <w:adjustRightInd w:val="0"/>
        <w:snapToGrid w:val="0"/>
        <w:spacing w:before="0" w:beforeAutospacing="0" w:after="0" w:afterAutospacing="0" w:line="574" w:lineRule="exact"/>
        <w:ind w:firstLine="640" w:firstLineChars="200"/>
        <w:jc w:val="both"/>
        <w:rPr>
          <w:rFonts w:eastAsia="黑体"/>
          <w:color w:val="000000"/>
          <w:sz w:val="32"/>
          <w:szCs w:val="32"/>
        </w:rPr>
      </w:pPr>
      <w:r>
        <w:rPr>
          <w:rFonts w:eastAsia="黑体"/>
          <w:color w:val="000000"/>
          <w:sz w:val="32"/>
          <w:szCs w:val="32"/>
        </w:rPr>
        <w:t>三、补贴范围和补贴机具</w:t>
      </w:r>
    </w:p>
    <w:p w14:paraId="281337AB">
      <w:pPr>
        <w:pStyle w:val="9"/>
        <w:overflowPunct w:val="0"/>
        <w:adjustRightInd w:val="0"/>
        <w:snapToGrid w:val="0"/>
        <w:spacing w:before="0" w:beforeAutospacing="0" w:after="0" w:afterAutospacing="0" w:line="574" w:lineRule="exact"/>
        <w:ind w:firstLine="643" w:firstLineChars="200"/>
        <w:jc w:val="both"/>
        <w:rPr>
          <w:rFonts w:eastAsia="楷体_GB2312"/>
          <w:b/>
          <w:bCs/>
          <w:sz w:val="32"/>
          <w:szCs w:val="32"/>
        </w:rPr>
      </w:pPr>
      <w:r>
        <w:rPr>
          <w:rFonts w:eastAsia="楷体_GB2312"/>
          <w:b/>
          <w:bCs/>
          <w:sz w:val="32"/>
          <w:szCs w:val="32"/>
        </w:rPr>
        <w:t>（一）常规机具</w:t>
      </w:r>
    </w:p>
    <w:p w14:paraId="0982E7D0">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我县补贴范围为《甘肃省2024—2026年农机购置与应用补贴实施方案》确定的农机购置与应用补贴机具种类范围（23个大类52个小类146个品目，见附件2）。补贴范围保持总体稳定，具体调整将根据国家、省补贴范围变化按照年度进行相应调整。优先保障粮油等主要作物大面积单产提升、机收减损、丘陵山区农业生产急需、农机装备补短板、农业其他领域发展急需，以及事关国家重大战略实施的农业机械的推广应用，将更多符合条件的先进适用机具纳入补贴范围。</w:t>
      </w:r>
    </w:p>
    <w:p w14:paraId="55F3A95E">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支持农机创新产品列入补贴范围。鼓励各农机生产企业研发生产地方特色农业发展所需和小区域适用性强的机具，县上对尚不能通过农机专项鉴定取得补贴资质的创新产品和成套设施装备等给予支持。重点围绕全县优势特色主导产业，补贴建设标准成熟的烘干机配套设施以及移动式粮食烘干设备、种子加工成套设备等。</w:t>
      </w:r>
    </w:p>
    <w:p w14:paraId="3460E026">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全面开展农用无人驾驶航空器购置补贴工作，补贴对象为从事农业生产的农民和农业生产经营组织；补贴操作要求与常规补贴产品保持一致，对产品及生产企业条件、补贴资质的相关要求以农业农村部、财政部的通知要求执行。</w:t>
      </w:r>
    </w:p>
    <w:p w14:paraId="61072ED7">
      <w:pPr>
        <w:pStyle w:val="9"/>
        <w:overflowPunct w:val="0"/>
        <w:adjustRightInd w:val="0"/>
        <w:snapToGrid w:val="0"/>
        <w:spacing w:before="0" w:beforeAutospacing="0" w:after="0" w:afterAutospacing="0" w:line="574" w:lineRule="exact"/>
        <w:ind w:firstLine="643" w:firstLineChars="200"/>
        <w:jc w:val="both"/>
        <w:rPr>
          <w:rStyle w:val="13"/>
          <w:rFonts w:eastAsia="楷体_GB2312"/>
          <w:sz w:val="32"/>
          <w:szCs w:val="32"/>
        </w:rPr>
      </w:pPr>
      <w:r>
        <w:rPr>
          <w:rStyle w:val="13"/>
          <w:rFonts w:eastAsia="楷体_GB2312"/>
          <w:sz w:val="32"/>
          <w:szCs w:val="32"/>
        </w:rPr>
        <w:t>（二）补贴资质</w:t>
      </w:r>
    </w:p>
    <w:p w14:paraId="01E899DD">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补贴机具必须是全省补贴范围内的产品，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1A7624BE">
      <w:pPr>
        <w:pStyle w:val="4"/>
        <w:overflowPunct w:val="0"/>
        <w:adjustRightInd w:val="0"/>
        <w:snapToGrid w:val="0"/>
        <w:spacing w:after="0" w:line="574" w:lineRule="exact"/>
        <w:ind w:firstLine="640" w:firstLineChars="200"/>
        <w:rPr>
          <w:rFonts w:eastAsia="黑体"/>
          <w:color w:val="000000"/>
          <w:kern w:val="0"/>
          <w:sz w:val="32"/>
          <w:szCs w:val="32"/>
        </w:rPr>
      </w:pPr>
      <w:r>
        <w:rPr>
          <w:rFonts w:eastAsia="黑体"/>
          <w:color w:val="000000"/>
          <w:kern w:val="0"/>
          <w:sz w:val="32"/>
          <w:szCs w:val="32"/>
        </w:rPr>
        <w:t>四、补贴对象和补贴标准</w:t>
      </w:r>
    </w:p>
    <w:p w14:paraId="1E63B901">
      <w:pPr>
        <w:pStyle w:val="4"/>
        <w:overflowPunct w:val="0"/>
        <w:adjustRightInd w:val="0"/>
        <w:snapToGrid w:val="0"/>
        <w:spacing w:after="0" w:line="574" w:lineRule="exact"/>
        <w:ind w:firstLine="643" w:firstLineChars="200"/>
        <w:rPr>
          <w:rFonts w:eastAsia="楷体_GB2312"/>
          <w:b/>
          <w:bCs/>
          <w:color w:val="000000"/>
          <w:kern w:val="0"/>
          <w:sz w:val="32"/>
          <w:szCs w:val="32"/>
        </w:rPr>
      </w:pPr>
      <w:r>
        <w:rPr>
          <w:rFonts w:eastAsia="楷体_GB2312"/>
          <w:b/>
          <w:bCs/>
          <w:color w:val="000000"/>
          <w:kern w:val="0"/>
          <w:sz w:val="32"/>
          <w:szCs w:val="32"/>
        </w:rPr>
        <w:t>（一）补贴对象</w:t>
      </w:r>
    </w:p>
    <w:p w14:paraId="11732389">
      <w:pPr>
        <w:pStyle w:val="4"/>
        <w:overflowPunct w:val="0"/>
        <w:adjustRightInd w:val="0"/>
        <w:snapToGrid w:val="0"/>
        <w:spacing w:after="0" w:line="574" w:lineRule="exact"/>
        <w:ind w:firstLine="640" w:firstLineChars="200"/>
        <w:rPr>
          <w:rFonts w:eastAsia="仿宋_GB2312"/>
          <w:color w:val="000000"/>
          <w:sz w:val="32"/>
          <w:szCs w:val="32"/>
        </w:rPr>
      </w:pPr>
      <w:r>
        <w:rPr>
          <w:rFonts w:eastAsia="仿宋_GB2312"/>
          <w:color w:val="000000"/>
          <w:sz w:val="32"/>
          <w:szCs w:val="32"/>
        </w:rPr>
        <w:t>补贴对象为我县行政区域内从事农业生产的农民和农业生产经营组织（以下简称“购机者”）,其中农业生产经营组织包括农村集体经济组织、农民专业合作经济组织、农业企业和其他从事农业生产经营的组织。</w:t>
      </w:r>
    </w:p>
    <w:p w14:paraId="31148B8A">
      <w:pPr>
        <w:pStyle w:val="9"/>
        <w:overflowPunct w:val="0"/>
        <w:adjustRightInd w:val="0"/>
        <w:snapToGrid w:val="0"/>
        <w:spacing w:before="0" w:beforeAutospacing="0" w:after="0" w:afterAutospacing="0" w:line="574" w:lineRule="exact"/>
        <w:ind w:firstLine="643" w:firstLineChars="200"/>
        <w:jc w:val="both"/>
        <w:rPr>
          <w:rStyle w:val="13"/>
          <w:rFonts w:eastAsia="楷体_GB2312"/>
          <w:sz w:val="32"/>
          <w:szCs w:val="32"/>
        </w:rPr>
      </w:pPr>
      <w:r>
        <w:rPr>
          <w:rStyle w:val="13"/>
          <w:rFonts w:eastAsia="楷体_GB2312"/>
          <w:sz w:val="32"/>
          <w:szCs w:val="32"/>
        </w:rPr>
        <w:t>（二）补贴标准</w:t>
      </w:r>
    </w:p>
    <w:p w14:paraId="244CDA87">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我县严格执行甘肃省农业农村厅公布的各机具品目补贴标准，中央财政农机购置与应用补贴实行定额补贴。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在政策实施过程中发现具体产品或同档次的中央财政资金实际补贴比例超过测算比例15个百分点的，县农业农村部门会同财政部门结合实际情况及时组织调查，并将调查情况及时报送省农业农村厅对相关产品及其所属档次补贴额进行评估及时调整。发现同档次同品质的大多数产品价格总体下降幅度较大的，综合研判后，上报省农业农村厅及时相应下调此档机具补贴额，如发现劣质产品以低价扰乱市场秩序的，要严肃查处。</w:t>
      </w:r>
    </w:p>
    <w:p w14:paraId="5F0C9A3C">
      <w:pPr>
        <w:pStyle w:val="9"/>
        <w:overflowPunct w:val="0"/>
        <w:adjustRightInd w:val="0"/>
        <w:snapToGrid w:val="0"/>
        <w:spacing w:before="0" w:beforeAutospacing="0" w:after="0" w:afterAutospacing="0" w:line="574" w:lineRule="exact"/>
        <w:ind w:firstLine="640" w:firstLineChars="200"/>
        <w:jc w:val="both"/>
        <w:rPr>
          <w:rStyle w:val="13"/>
          <w:rFonts w:eastAsia="黑体"/>
          <w:b w:val="0"/>
          <w:bCs/>
          <w:sz w:val="32"/>
          <w:szCs w:val="32"/>
        </w:rPr>
      </w:pPr>
      <w:r>
        <w:rPr>
          <w:rStyle w:val="13"/>
          <w:rFonts w:eastAsia="黑体"/>
          <w:b w:val="0"/>
          <w:bCs/>
          <w:sz w:val="32"/>
          <w:szCs w:val="32"/>
        </w:rPr>
        <w:t>五、资金使用</w:t>
      </w:r>
    </w:p>
    <w:p w14:paraId="134055D4">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农机购置与应用补贴支出主要用于支持购置先进适用农业机械，以及开展有关试点和农机报废更新等方面。县财政局会同县农业农村局做好全县农机购置与应用补贴资金的审核发放工作，严格按照相关规定通过“一卡通”、社保卡和对公账户及时、</w:t>
      </w:r>
      <w:r>
        <w:rPr>
          <w:rStyle w:val="13"/>
          <w:rFonts w:eastAsia="仿宋_GB2312"/>
          <w:b w:val="0"/>
          <w:bCs/>
          <w:spacing w:val="-6"/>
          <w:sz w:val="32"/>
          <w:szCs w:val="32"/>
        </w:rPr>
        <w:t>准确发放到位。要加强资金使用情况监测，定期调度和发布资金使用进度，优先使用结转资金，促进资金使用实现两年动态紧平衡。</w:t>
      </w:r>
    </w:p>
    <w:p w14:paraId="7BABA9AC">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农机报废更新补贴按《天祝藏族自治县农业农村局、发展和改革局、财政局关于印发〈天祝县老旧农业机械报废更新专项行动方案〉的通知》（天农发〔2024〕115号）执行。</w:t>
      </w:r>
    </w:p>
    <w:p w14:paraId="6EAC0993">
      <w:pPr>
        <w:overflowPunct w:val="0"/>
        <w:adjustRightInd w:val="0"/>
        <w:snapToGrid w:val="0"/>
        <w:spacing w:line="574" w:lineRule="exact"/>
        <w:ind w:firstLine="640" w:firstLineChars="200"/>
        <w:rPr>
          <w:rStyle w:val="13"/>
          <w:rFonts w:eastAsia="仿宋_GB2312"/>
          <w:b w:val="0"/>
          <w:bCs/>
          <w:sz w:val="32"/>
          <w:szCs w:val="32"/>
        </w:rPr>
      </w:pPr>
      <w:r>
        <w:rPr>
          <w:rStyle w:val="13"/>
          <w:rFonts w:eastAsia="仿宋_GB2312"/>
          <w:b w:val="0"/>
          <w:bCs/>
          <w:sz w:val="32"/>
          <w:szCs w:val="32"/>
        </w:rPr>
        <w:t>农机购置与应用补贴资金必须足额保障，不得挤占、截留、挪用或用于其他支出。中央、省级财政安排资金要优先用于以往年度已录入但尚未兑付及当年已购机的补贴申请,并通过办理服务系统予以体现，相关工作开展情况纳入党委和政府落实耕地保护和粮食安全责任制考核。财政部门要保障补贴工作实施必要的组织管理经费,包括政策实施绩效考核、机具核验、信息化建设、第三方抽查核验等工作经费。</w:t>
      </w:r>
    </w:p>
    <w:p w14:paraId="48A8D0AA">
      <w:pPr>
        <w:overflowPunct w:val="0"/>
        <w:adjustRightInd w:val="0"/>
        <w:snapToGrid w:val="0"/>
        <w:spacing w:line="574" w:lineRule="exact"/>
        <w:ind w:firstLine="640" w:firstLineChars="200"/>
        <w:rPr>
          <w:rFonts w:eastAsia="黑体"/>
          <w:color w:val="000000"/>
          <w:kern w:val="0"/>
          <w:sz w:val="32"/>
          <w:szCs w:val="32"/>
        </w:rPr>
      </w:pPr>
      <w:r>
        <w:rPr>
          <w:rFonts w:eastAsia="黑体"/>
          <w:color w:val="000000"/>
          <w:kern w:val="0"/>
          <w:sz w:val="32"/>
          <w:szCs w:val="32"/>
        </w:rPr>
        <w:t>六、操作实施流程</w:t>
      </w:r>
    </w:p>
    <w:p w14:paraId="0CF46AA8">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农机购置与应用补贴政策实行“自主购机、定额补贴、先购后补、县级结算、直补到卡（户）”。具体操作程序如下：</w:t>
      </w:r>
    </w:p>
    <w:p w14:paraId="5924F4AF">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（一）自主购机。</w:t>
      </w:r>
      <w:r>
        <w:rPr>
          <w:rStyle w:val="13"/>
          <w:rFonts w:eastAsia="仿宋_GB2312"/>
          <w:b w:val="0"/>
          <w:bCs/>
          <w:sz w:val="32"/>
          <w:szCs w:val="32"/>
        </w:rPr>
        <w:t>购机者自主选购机具，按市场化原则自行与农机产销企业协商确定购机价格与支付方式，原则上购机价格在5000元以上的鼓励非现金方式支付购机款</w:t>
      </w:r>
      <w:r>
        <w:rPr>
          <w:color w:val="333333"/>
          <w:sz w:val="27"/>
          <w:szCs w:val="27"/>
          <w:shd w:val="clear" w:color="auto" w:fill="FFFFFF"/>
        </w:rPr>
        <w:t>，</w:t>
      </w:r>
      <w:r>
        <w:rPr>
          <w:rStyle w:val="13"/>
          <w:rFonts w:eastAsia="仿宋_GB2312"/>
          <w:b w:val="0"/>
          <w:bCs/>
          <w:sz w:val="32"/>
          <w:szCs w:val="32"/>
        </w:rPr>
        <w:t>并对交易行为真实性、有效性和可能发生的纠纷承担法律责任。购机者对其购置的补贴机具拥有所有权，自主使用，可依法处置。</w:t>
      </w:r>
    </w:p>
    <w:p w14:paraId="60A1CA21">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（二）提交申请。</w:t>
      </w:r>
      <w:r>
        <w:rPr>
          <w:rStyle w:val="13"/>
          <w:rFonts w:eastAsia="仿宋_GB2312"/>
          <w:b w:val="0"/>
          <w:bCs/>
          <w:sz w:val="32"/>
          <w:szCs w:val="32"/>
        </w:rPr>
        <w:t>购机者通过手机APP申请，要为其所提交申请资料的真实性、有效性由购机者和补贴机具产销企业负责，并承担相应法律责任。申请补贴须提供以下资料：</w:t>
      </w:r>
    </w:p>
    <w:p w14:paraId="1ADA25F9">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1.购机者二代身份证、户口本原件及复印件2张（组织机构提供营业执照原件及复印件）;</w:t>
      </w:r>
    </w:p>
    <w:p w14:paraId="079ADEB0">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2.购机发票原件及复印件2张；</w:t>
      </w:r>
    </w:p>
    <w:p w14:paraId="210F447C">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3.惠民惠农财政补贴“一卡通”原件及复印件2张（组织机构提供银行开户许可证），若购机者和“一卡通”的姓名不一致，需提供户口本原件及复印件2张（购机者姓名与“一卡通”开户名需在同一个户口本上）;</w:t>
      </w:r>
    </w:p>
    <w:p w14:paraId="54197D02">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pacing w:val="-8"/>
          <w:sz w:val="32"/>
          <w:szCs w:val="32"/>
        </w:rPr>
      </w:pPr>
      <w:r>
        <w:rPr>
          <w:rStyle w:val="13"/>
          <w:rFonts w:eastAsia="仿宋_GB2312"/>
          <w:b w:val="0"/>
          <w:bCs/>
          <w:sz w:val="32"/>
          <w:szCs w:val="32"/>
        </w:rPr>
        <w:t>4.</w:t>
      </w:r>
      <w:r>
        <w:rPr>
          <w:rStyle w:val="13"/>
          <w:rFonts w:eastAsia="仿宋_GB2312"/>
          <w:b w:val="0"/>
          <w:bCs/>
          <w:spacing w:val="-8"/>
          <w:sz w:val="32"/>
          <w:szCs w:val="32"/>
        </w:rPr>
        <w:t>牌证管理机具行驶证和登记证书编号及行驶证复印件2张。</w:t>
      </w:r>
    </w:p>
    <w:p w14:paraId="7A475B7F">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（三）审核核验。</w:t>
      </w:r>
      <w:r>
        <w:rPr>
          <w:rStyle w:val="13"/>
          <w:rFonts w:eastAsia="仿宋_GB2312"/>
          <w:b w:val="0"/>
          <w:bCs/>
          <w:sz w:val="32"/>
          <w:szCs w:val="32"/>
        </w:rPr>
        <w:t>各乡镇按照《天祝县农机购置与应用补贴机具核验规程》要求，依据手机APP中申请的先后顺序，采取逐个审查的方式对补贴相关申请资料进行形式审核，对补贴机具坚持“真人、真机、真买”的原则进行现场逐台核验，核验比例为100%，并对机具来源的真实性负责，县农业农村局对乡镇上报的补贴申报材料进行形式复核，对形式复核异常的机具进行现场</w:t>
      </w:r>
      <w:r>
        <w:rPr>
          <w:rStyle w:val="13"/>
          <w:rFonts w:eastAsia="仿宋_GB2312"/>
          <w:b w:val="0"/>
          <w:bCs/>
          <w:spacing w:val="-6"/>
          <w:sz w:val="32"/>
          <w:szCs w:val="32"/>
        </w:rPr>
        <w:t>复验（具体核验办法见附件2）。对安装类、设施类或安全风险较高类补贴机具，应在生产应用一段时间后现场核验和补贴兑付。</w:t>
      </w:r>
    </w:p>
    <w:p w14:paraId="704B4516">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（四）信息公示。</w:t>
      </w:r>
      <w:r>
        <w:rPr>
          <w:rStyle w:val="13"/>
          <w:rFonts w:eastAsia="仿宋_GB2312"/>
          <w:b w:val="0"/>
          <w:bCs/>
          <w:sz w:val="32"/>
          <w:szCs w:val="32"/>
        </w:rPr>
        <w:t>严格执行补贴对象公示制度，公示期为5个工作日。县级复核后进行公示：（1）系统自动进入公示环节；（2）在县政府网站同时公开公示信息；（3）各乡镇在公开栏中同时公开公示信息。公示中严禁对外公布购机者的通讯电话、身份证号码和银行账号等个人隐私信息。</w:t>
      </w:r>
    </w:p>
    <w:p w14:paraId="4B12E6A0">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（五）资金兑付。</w:t>
      </w:r>
      <w:r>
        <w:rPr>
          <w:rStyle w:val="13"/>
          <w:rFonts w:eastAsia="仿宋_GB2312"/>
          <w:b w:val="0"/>
          <w:bCs/>
          <w:sz w:val="32"/>
          <w:szCs w:val="32"/>
        </w:rPr>
        <w:t>公示期满无异议后，乡镇负责汇总填写《天祝县农机购置与应用补贴资金发放明细表》（见附件5），上报县农业农村局、县财政局审核，县财政局收到县农业农村局提交的资金支付申请和相关资料后，于15个工作日内将补贴资金支付至购机者的“一卡通”和农业生产经营组织对公账户。县财政因资金不足或违法违规处理等原因需要延期兑付的，应告知购机者，同时联合向上报告资金供需情况。补贴申领原则上当年有效，因当年财政补贴资金规模不够、办理手续时间紧张等原因确实难以完成兑付的，可在办理服务系统中进行预登记申请，在下一个年度优先予以兑付。</w:t>
      </w:r>
    </w:p>
    <w:p w14:paraId="4112DD4E">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（六）组织抽查</w:t>
      </w:r>
      <w:r>
        <w:rPr>
          <w:rStyle w:val="13"/>
          <w:rFonts w:eastAsia="仿宋_GB2312"/>
          <w:b w:val="0"/>
          <w:bCs/>
          <w:sz w:val="32"/>
          <w:szCs w:val="32"/>
        </w:rPr>
        <w:t>。县农业农村局组织相关工作人员，加强对高风险机具和成套设施装备等设备的抽查，重点对单一产品购置较为集中、单人多台套、短期内大批量、同一主体连年重复购置、机具适应性和购置数量与购机者生产经营服务所需不相符等情形进行抽查，抽查比例为不低于5%。对发现的问题线索进行评估，涉嫌违规的，应及时组织调查并按规定处理，涉嫌犯罪的，向司法机关移交严处。</w:t>
      </w:r>
      <w:bookmarkStart w:id="2" w:name="OLE_LINK17"/>
    </w:p>
    <w:bookmarkEnd w:id="2"/>
    <w:p w14:paraId="17B908AE">
      <w:pPr>
        <w:pStyle w:val="9"/>
        <w:overflowPunct w:val="0"/>
        <w:adjustRightInd w:val="0"/>
        <w:snapToGrid w:val="0"/>
        <w:spacing w:before="0" w:beforeAutospacing="0" w:after="0" w:afterAutospacing="0" w:line="574" w:lineRule="exact"/>
        <w:ind w:firstLine="640" w:firstLineChars="200"/>
        <w:jc w:val="both"/>
        <w:rPr>
          <w:rStyle w:val="13"/>
          <w:rFonts w:eastAsia="仿宋_GB2312"/>
          <w:b w:val="0"/>
          <w:bCs/>
          <w:sz w:val="32"/>
          <w:szCs w:val="32"/>
        </w:rPr>
      </w:pPr>
      <w:r>
        <w:rPr>
          <w:rStyle w:val="13"/>
          <w:rFonts w:eastAsia="仿宋_GB2312"/>
          <w:b w:val="0"/>
          <w:bCs/>
          <w:sz w:val="32"/>
          <w:szCs w:val="32"/>
        </w:rPr>
        <w:t>补贴政策全面实行跨年度连续实施，除发生违规行为或补贴资金超录外，不得以任何理由限制购机者提交补贴申请，且补贴</w:t>
      </w:r>
      <w:r>
        <w:rPr>
          <w:rStyle w:val="13"/>
          <w:rFonts w:eastAsia="仿宋_GB2312"/>
          <w:b w:val="0"/>
          <w:bCs/>
          <w:spacing w:val="-6"/>
          <w:sz w:val="32"/>
          <w:szCs w:val="32"/>
        </w:rPr>
        <w:t>机具资质、补贴标准和办理程序等均按照购机者提交补贴申请并录入办理服务系统时相关规定执行，切实稳定购机者补贴申领预期。</w:t>
      </w:r>
    </w:p>
    <w:p w14:paraId="75C45277">
      <w:pPr>
        <w:pStyle w:val="9"/>
        <w:overflowPunct w:val="0"/>
        <w:adjustRightInd w:val="0"/>
        <w:snapToGrid w:val="0"/>
        <w:spacing w:before="0" w:beforeAutospacing="0" w:after="0" w:afterAutospacing="0" w:line="574" w:lineRule="exact"/>
        <w:ind w:firstLine="640" w:firstLineChars="200"/>
        <w:jc w:val="both"/>
        <w:rPr>
          <w:rStyle w:val="13"/>
          <w:rFonts w:eastAsia="黑体"/>
          <w:b w:val="0"/>
          <w:bCs/>
          <w:sz w:val="32"/>
          <w:szCs w:val="32"/>
        </w:rPr>
      </w:pPr>
      <w:r>
        <w:rPr>
          <w:rStyle w:val="13"/>
          <w:rFonts w:eastAsia="黑体"/>
          <w:b w:val="0"/>
          <w:bCs/>
          <w:sz w:val="32"/>
          <w:szCs w:val="32"/>
        </w:rPr>
        <w:t>七、工作要求</w:t>
      </w:r>
    </w:p>
    <w:p w14:paraId="410B9BD6">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（一）加强领导，明确分工。</w:t>
      </w:r>
      <w:r>
        <w:rPr>
          <w:rStyle w:val="13"/>
          <w:rFonts w:eastAsia="仿宋_GB2312"/>
          <w:b w:val="0"/>
          <w:bCs/>
          <w:sz w:val="32"/>
          <w:szCs w:val="32"/>
        </w:rPr>
        <w:t>在县政府统一领导下，成立由县农业农村局主要负责同志任组长，县财政局、县农业农村局分管负责同志任副组长，县农牧业机械技术推广站等相关单位负责人为成员的天祝县农机购置与应用补贴工作领导小组，负责全县农机购置与应用补贴的组织领导、监督检查、重大事项决策等工作。各乡镇负责本辖区内农机购置与应用补贴的政策宣传、申请受理、机具核实、补贴信息公示、资料上报等工作。对农机购置与应用补贴实施过程中出现的问题，要认真研究解决，重大问题及时报告，重大事项须提交县农机购置与应用补贴领导小组集体研究决策。县农业农村局具体负责农机购置与应用补贴实施工作，做好购机补贴政策宣传、业务培训、补贴录入信息审核与核实、农机购置与应用补贴资料复审、补贴机具抽检、补贴资金结算申请受理、购机补贴档案管理等工作。县农业农村局负责农机购置与应用补贴的组织实施、审核、监管工作。县财政局负责农机购置与应用补贴资金筹措下达和资金监管，并保障必要的工作经费。</w:t>
      </w:r>
    </w:p>
    <w:p w14:paraId="0D105FBF">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（二）优化服务，提升效能。</w:t>
      </w:r>
      <w:r>
        <w:rPr>
          <w:rStyle w:val="13"/>
          <w:rFonts w:eastAsia="仿宋_GB2312"/>
          <w:b w:val="0"/>
          <w:bCs/>
          <w:sz w:val="32"/>
          <w:szCs w:val="32"/>
        </w:rPr>
        <w:t>县农业农村局要依托《甘肃省农机购置与应用补贴申请办理服务系统（2024-2026）》，动态分析办理补贴申请具体时限，及时预警和定期通报超时办理行为，督促乡镇加快补贴申请受理、资格审核、机具核验、资金兑付等工作。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与应用补贴实施与监管信息化技术集成应用。</w:t>
      </w:r>
    </w:p>
    <w:p w14:paraId="64C56693">
      <w:pPr>
        <w:pStyle w:val="9"/>
        <w:overflowPunct w:val="0"/>
        <w:adjustRightInd w:val="0"/>
        <w:snapToGrid w:val="0"/>
        <w:spacing w:before="0" w:beforeAutospacing="0" w:after="0" w:afterAutospacing="0" w:line="574" w:lineRule="exact"/>
        <w:ind w:firstLine="643" w:firstLineChars="200"/>
        <w:jc w:val="both"/>
        <w:rPr>
          <w:rFonts w:eastAsia="仿宋_GB2312"/>
          <w:color w:val="000000"/>
          <w:sz w:val="32"/>
          <w:szCs w:val="32"/>
        </w:rPr>
      </w:pPr>
      <w:r>
        <w:rPr>
          <w:rStyle w:val="13"/>
          <w:rFonts w:eastAsia="楷体_GB2312"/>
          <w:sz w:val="32"/>
          <w:szCs w:val="32"/>
        </w:rPr>
        <w:t>（三）公开信息，接受监督。</w:t>
      </w:r>
      <w:r>
        <w:rPr>
          <w:rStyle w:val="13"/>
          <w:rFonts w:eastAsia="仿宋_GB2312"/>
          <w:b w:val="0"/>
          <w:bCs/>
          <w:sz w:val="32"/>
          <w:szCs w:val="32"/>
        </w:rPr>
        <w:t>各乡镇人民政府、县农业农村局要因地制宜、</w:t>
      </w:r>
      <w:r>
        <w:rPr>
          <w:rFonts w:eastAsia="仿宋_GB2312"/>
          <w:color w:val="000000"/>
          <w:sz w:val="32"/>
          <w:szCs w:val="32"/>
        </w:rPr>
        <w:t>综合运用各类媒体和各种宣传方式，全方位开展宣传解读，着力提升政策知晓率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补贴政策咨询和投诉电话要有效畅通，发生变更要及时上报省农业农村部门。</w:t>
      </w:r>
    </w:p>
    <w:p w14:paraId="7CF94671">
      <w:pPr>
        <w:pStyle w:val="9"/>
        <w:overflowPunct w:val="0"/>
        <w:adjustRightInd w:val="0"/>
        <w:snapToGrid w:val="0"/>
        <w:spacing w:before="0" w:beforeAutospacing="0" w:after="0" w:afterAutospacing="0" w:line="574" w:lineRule="exact"/>
        <w:ind w:firstLine="643" w:firstLineChars="200"/>
        <w:jc w:val="both"/>
        <w:rPr>
          <w:rStyle w:val="13"/>
          <w:rFonts w:eastAsia="仿宋_GB2312"/>
          <w:b w:val="0"/>
          <w:bCs/>
          <w:sz w:val="32"/>
          <w:szCs w:val="32"/>
        </w:rPr>
      </w:pPr>
      <w:r>
        <w:rPr>
          <w:rStyle w:val="13"/>
          <w:rFonts w:eastAsia="楷体_GB2312"/>
          <w:sz w:val="32"/>
          <w:szCs w:val="32"/>
        </w:rPr>
        <w:t>（四）加强监管，严惩违规。</w:t>
      </w:r>
      <w:r>
        <w:rPr>
          <w:rStyle w:val="13"/>
          <w:rFonts w:eastAsia="仿宋_GB2312"/>
          <w:b w:val="0"/>
          <w:bCs/>
          <w:sz w:val="32"/>
          <w:szCs w:val="32"/>
        </w:rPr>
        <w:t>各乡镇和相关单位要全面建立农机购置与应用补贴风险防控工作制度和内部控制规程，规范业务流程，强化监督制约。要全面贯彻落实《农业农村部办公厅财政部办公厅关于进一步加强农机购置与应用补贴政策监管强化纪律约束的通知》（农办机〔2019〕6号）和《农业部办公厅财政部办公厅关于印发〈农业机械购置补贴产品违规经营行为处理办法（试行）〉的通知》（农办财〔2017〕26号）要求，认真落实风险防控责任和异常情形主动报告制度，从严整治违法违规行为，加大对违规行为查处力度，有效维护政策实施良好秩序。为方便群众，县上设立农机购置与应用补贴政策咨询服务及投诉电话，县农业农村局：0935-3121266</w:t>
      </w:r>
    </w:p>
    <w:p w14:paraId="2C671C49">
      <w:pPr>
        <w:spacing w:line="574" w:lineRule="exact"/>
        <w:ind w:firstLine="648" w:firstLineChars="200"/>
        <w:rPr>
          <w:rFonts w:eastAsia="仿宋_GB2312"/>
          <w:color w:val="000000"/>
          <w:spacing w:val="2"/>
          <w:sz w:val="32"/>
          <w:szCs w:val="32"/>
        </w:rPr>
      </w:pPr>
    </w:p>
    <w:p w14:paraId="0EE2A264">
      <w:pPr>
        <w:spacing w:line="574" w:lineRule="exact"/>
        <w:ind w:left="905" w:leftChars="287" w:hanging="302" w:hangingChars="100"/>
        <w:rPr>
          <w:rFonts w:eastAsia="仿宋_GB2312"/>
          <w:color w:val="000000"/>
          <w:spacing w:val="-14"/>
          <w:sz w:val="32"/>
          <w:szCs w:val="32"/>
        </w:rPr>
      </w:pPr>
      <w:r>
        <w:rPr>
          <w:rFonts w:eastAsia="仿宋_GB2312"/>
          <w:color w:val="000000"/>
          <w:spacing w:val="-9"/>
          <w:sz w:val="32"/>
          <w:szCs w:val="32"/>
        </w:rPr>
        <w:t>附件</w:t>
      </w:r>
      <w:r>
        <w:rPr>
          <w:rFonts w:hint="eastAsia" w:eastAsia="仿宋_GB2312"/>
          <w:color w:val="000000"/>
          <w:spacing w:val="-9"/>
          <w:sz w:val="32"/>
          <w:szCs w:val="32"/>
        </w:rPr>
        <w:t>：</w:t>
      </w:r>
      <w:r>
        <w:rPr>
          <w:rFonts w:eastAsia="仿宋_GB2312"/>
          <w:color w:val="000000"/>
          <w:sz w:val="32"/>
          <w:szCs w:val="32"/>
        </w:rPr>
        <w:t>1.</w:t>
      </w:r>
      <w:r>
        <w:rPr>
          <w:rFonts w:eastAsia="仿宋_GB2312"/>
          <w:color w:val="000000"/>
          <w:spacing w:val="-14"/>
          <w:sz w:val="32"/>
          <w:szCs w:val="32"/>
        </w:rPr>
        <w:t>甘肃省2024-2026年农机购置与应用补贴机具种类范围</w:t>
      </w:r>
    </w:p>
    <w:p w14:paraId="5318DEDC">
      <w:pPr>
        <w:tabs>
          <w:tab w:val="left" w:pos="1414"/>
        </w:tabs>
        <w:spacing w:line="574" w:lineRule="exact"/>
        <w:ind w:left="922" w:leftChars="439" w:firstLine="643" w:firstLineChars="201"/>
        <w:rPr>
          <w:rFonts w:hint="eastAsia" w:eastAsia="仿宋_GB2312"/>
          <w:color w:val="000000"/>
          <w:sz w:val="32"/>
          <w:szCs w:val="32"/>
        </w:rPr>
      </w:pPr>
      <w:r>
        <w:rPr>
          <w:rFonts w:eastAsia="仿宋_GB2312"/>
          <w:color w:val="000000"/>
          <w:sz w:val="32"/>
          <w:szCs w:val="32"/>
        </w:rPr>
        <w:t>2.天祝县农机购置与应用补贴机具核验工作要点</w:t>
      </w:r>
    </w:p>
    <w:p w14:paraId="77B8020B">
      <w:pPr>
        <w:tabs>
          <w:tab w:val="left" w:pos="1414"/>
        </w:tabs>
        <w:spacing w:line="574" w:lineRule="exact"/>
        <w:ind w:left="922" w:leftChars="439" w:firstLine="643" w:firstLineChars="201"/>
        <w:rPr>
          <w:rFonts w:hint="eastAsia" w:eastAsia="仿宋_GB2312"/>
          <w:color w:val="000000"/>
          <w:sz w:val="32"/>
          <w:szCs w:val="32"/>
        </w:rPr>
      </w:pPr>
      <w:r>
        <w:rPr>
          <w:rFonts w:eastAsia="仿宋_GB2312"/>
          <w:color w:val="000000"/>
          <w:sz w:val="32"/>
          <w:szCs w:val="32"/>
        </w:rPr>
        <w:t>3.天祝县农机购置与应用补贴机具核验表</w:t>
      </w:r>
    </w:p>
    <w:p w14:paraId="3ABFB3D0">
      <w:pPr>
        <w:tabs>
          <w:tab w:val="left" w:pos="1414"/>
        </w:tabs>
        <w:spacing w:line="574" w:lineRule="exact"/>
        <w:ind w:left="1816" w:leftChars="745" w:hanging="252" w:hangingChars="79"/>
        <w:rPr>
          <w:rFonts w:hint="eastAsia" w:eastAsia="仿宋_GB2312"/>
          <w:color w:val="000000"/>
          <w:sz w:val="32"/>
          <w:szCs w:val="32"/>
        </w:rPr>
      </w:pPr>
      <w:r>
        <w:rPr>
          <w:rFonts w:eastAsia="仿宋_GB2312"/>
          <w:color w:val="000000"/>
          <w:sz w:val="32"/>
          <w:szCs w:val="32"/>
        </w:rPr>
        <w:t>4.天祝县农机购置与应用补贴工作领导小组组成人员及工作职责</w:t>
      </w:r>
    </w:p>
    <w:p w14:paraId="76011E6C">
      <w:pPr>
        <w:tabs>
          <w:tab w:val="left" w:pos="1414"/>
        </w:tabs>
        <w:spacing w:line="574" w:lineRule="exact"/>
        <w:ind w:left="1816" w:leftChars="745" w:hanging="252" w:hangingChars="79"/>
        <w:rPr>
          <w:rFonts w:eastAsia="黑体"/>
          <w:color w:val="000000"/>
          <w:kern w:val="0"/>
          <w:sz w:val="32"/>
          <w:szCs w:val="32"/>
        </w:rPr>
      </w:pPr>
      <w:r>
        <w:rPr>
          <w:rStyle w:val="13"/>
          <w:rFonts w:eastAsia="仿宋_GB2312"/>
          <w:b w:val="0"/>
          <w:bCs/>
          <w:sz w:val="32"/>
          <w:szCs w:val="32"/>
        </w:rPr>
        <w:t>5.天祝县农机购置与应用补贴资金发放明细表</w:t>
      </w:r>
      <w:r>
        <w:rPr>
          <w:rFonts w:eastAsia="黑体"/>
          <w:color w:val="000000"/>
          <w:kern w:val="0"/>
          <w:sz w:val="32"/>
          <w:szCs w:val="32"/>
        </w:rPr>
        <w:br w:type="page"/>
      </w:r>
    </w:p>
    <w:p w14:paraId="7CFCB247">
      <w:pPr>
        <w:pStyle w:val="2"/>
        <w:widowControl w:val="0"/>
        <w:overflowPunct w:val="0"/>
        <w:adjustRightInd w:val="0"/>
        <w:snapToGrid w:val="0"/>
        <w:spacing w:before="0" w:beforeAutospacing="0" w:after="0" w:afterAutospacing="0" w:line="574" w:lineRule="exact"/>
        <w:jc w:val="both"/>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附件1</w:t>
      </w:r>
    </w:p>
    <w:p w14:paraId="3EDF6D69">
      <w:pPr>
        <w:overflowPunct w:val="0"/>
        <w:adjustRightInd w:val="0"/>
        <w:snapToGrid w:val="0"/>
        <w:spacing w:line="574" w:lineRule="exact"/>
        <w:rPr>
          <w:rFonts w:eastAsia="CESI仿宋-GB2312"/>
          <w:color w:val="000000"/>
          <w:kern w:val="0"/>
          <w:sz w:val="32"/>
          <w:szCs w:val="32"/>
        </w:rPr>
      </w:pPr>
    </w:p>
    <w:p w14:paraId="311C60FD">
      <w:pPr>
        <w:pStyle w:val="2"/>
        <w:widowControl w:val="0"/>
        <w:overflowPunct w:val="0"/>
        <w:adjustRightInd w:val="0"/>
        <w:snapToGrid w:val="0"/>
        <w:spacing w:before="0" w:beforeAutospacing="0" w:after="0" w:afterAutospacing="0" w:line="574"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Times New Roman" w:eastAsia="方正小标宋简体" w:cs="Times New Roman"/>
          <w:b w:val="0"/>
          <w:color w:val="000000"/>
          <w:kern w:val="0"/>
          <w:sz w:val="44"/>
          <w:szCs w:val="44"/>
        </w:rPr>
        <w:t>2024—2026年甘肃省农机购置与</w:t>
      </w:r>
    </w:p>
    <w:p w14:paraId="2E7A83D5">
      <w:pPr>
        <w:pStyle w:val="2"/>
        <w:widowControl w:val="0"/>
        <w:overflowPunct w:val="0"/>
        <w:adjustRightInd w:val="0"/>
        <w:snapToGrid w:val="0"/>
        <w:spacing w:before="0" w:beforeAutospacing="0" w:after="0" w:afterAutospacing="0" w:line="574"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Times New Roman" w:eastAsia="方正小标宋简体" w:cs="Times New Roman"/>
          <w:b w:val="0"/>
          <w:color w:val="000000"/>
          <w:kern w:val="0"/>
          <w:sz w:val="44"/>
          <w:szCs w:val="44"/>
        </w:rPr>
        <w:t>应用补贴机具种类范围</w:t>
      </w:r>
    </w:p>
    <w:p w14:paraId="59424A25">
      <w:pPr>
        <w:pStyle w:val="3"/>
        <w:overflowPunct w:val="0"/>
        <w:adjustRightInd w:val="0"/>
        <w:snapToGrid w:val="0"/>
        <w:spacing w:before="0" w:beforeLines="0" w:after="0" w:afterLines="0" w:line="574" w:lineRule="exact"/>
        <w:rPr>
          <w:rFonts w:ascii="Times New Roman" w:hAnsi="Times New Roman" w:eastAsia="CESI仿宋-GB2312"/>
          <w:color w:val="000000"/>
          <w:kern w:val="0"/>
          <w:sz w:val="32"/>
          <w:szCs w:val="32"/>
        </w:rPr>
      </w:pPr>
      <w:r>
        <w:rPr>
          <w:rFonts w:ascii="Times New Roman" w:hAnsi="Times New Roman" w:eastAsia="CESI仿宋-GB2312"/>
          <w:color w:val="000000"/>
          <w:kern w:val="0"/>
          <w:sz w:val="32"/>
          <w:szCs w:val="32"/>
        </w:rPr>
        <w:t>（23大类52个小类146个品目）</w:t>
      </w:r>
    </w:p>
    <w:p w14:paraId="31C7B9CD">
      <w:pPr>
        <w:tabs>
          <w:tab w:val="left" w:pos="1080"/>
          <w:tab w:val="left" w:pos="2160"/>
        </w:tabs>
        <w:overflowPunct w:val="0"/>
        <w:adjustRightInd w:val="0"/>
        <w:snapToGrid w:val="0"/>
        <w:spacing w:line="574" w:lineRule="exact"/>
        <w:jc w:val="center"/>
        <w:textAlignment w:val="center"/>
        <w:rPr>
          <w:rFonts w:eastAsia="CESI仿宋-GB2312"/>
          <w:b/>
          <w:bCs/>
          <w:color w:val="000000"/>
          <w:sz w:val="32"/>
          <w:szCs w:val="32"/>
        </w:rPr>
      </w:pPr>
    </w:p>
    <w:p w14:paraId="146CE45F">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sz w:val="32"/>
          <w:szCs w:val="32"/>
        </w:rPr>
      </w:pPr>
      <w:r>
        <w:rPr>
          <w:rFonts w:eastAsia="黑体"/>
          <w:color w:val="000000"/>
          <w:kern w:val="0"/>
          <w:sz w:val="32"/>
          <w:szCs w:val="32"/>
          <w:lang w:bidi="ar"/>
        </w:rPr>
        <w:t>1.耕整地机械</w:t>
      </w:r>
      <w:r>
        <w:rPr>
          <w:rFonts w:eastAsia="黑体"/>
          <w:color w:val="000000"/>
          <w:sz w:val="32"/>
          <w:szCs w:val="32"/>
        </w:rPr>
        <w:tab/>
      </w:r>
    </w:p>
    <w:p w14:paraId="5092A943">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sz w:val="32"/>
          <w:szCs w:val="32"/>
        </w:rPr>
      </w:pPr>
      <w:r>
        <w:rPr>
          <w:rFonts w:eastAsia="仿宋_GB2312"/>
          <w:b/>
          <w:bCs/>
          <w:color w:val="000000"/>
          <w:kern w:val="0"/>
          <w:sz w:val="32"/>
          <w:szCs w:val="32"/>
          <w:lang w:bidi="ar"/>
        </w:rPr>
        <w:t>1.1耕地机械</w:t>
      </w:r>
      <w:r>
        <w:rPr>
          <w:rFonts w:eastAsia="仿宋_GB2312"/>
          <w:b/>
          <w:bCs/>
          <w:color w:val="000000"/>
          <w:sz w:val="32"/>
          <w:szCs w:val="32"/>
        </w:rPr>
        <w:tab/>
      </w:r>
    </w:p>
    <w:p w14:paraId="10291A64">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1.1.1犁</w:t>
      </w:r>
    </w:p>
    <w:p w14:paraId="0D9A86C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1.1.2旋耕机</w:t>
      </w:r>
    </w:p>
    <w:p w14:paraId="5D1C616E">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1.1.3微型耕耘机</w:t>
      </w:r>
    </w:p>
    <w:p w14:paraId="7B5CE3F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1.1.4耕整机</w:t>
      </w:r>
    </w:p>
    <w:p w14:paraId="09EEDC0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1.1.5深松机</w:t>
      </w:r>
    </w:p>
    <w:p w14:paraId="47ABF2C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1.1.6开沟机</w:t>
      </w:r>
    </w:p>
    <w:p w14:paraId="1C80592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1.1.7挖坑（成穴）机</w:t>
      </w:r>
    </w:p>
    <w:p w14:paraId="062114F7">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sz w:val="32"/>
          <w:szCs w:val="32"/>
        </w:rPr>
      </w:pPr>
      <w:r>
        <w:rPr>
          <w:rFonts w:eastAsia="仿宋_GB2312"/>
          <w:b/>
          <w:bCs/>
          <w:color w:val="000000"/>
          <w:kern w:val="0"/>
          <w:sz w:val="32"/>
          <w:szCs w:val="32"/>
          <w:lang w:bidi="ar"/>
        </w:rPr>
        <w:t>1.2整地机械</w:t>
      </w:r>
      <w:r>
        <w:rPr>
          <w:rFonts w:eastAsia="仿宋_GB2312"/>
          <w:b/>
          <w:bCs/>
          <w:color w:val="000000"/>
          <w:sz w:val="32"/>
          <w:szCs w:val="32"/>
        </w:rPr>
        <w:tab/>
      </w:r>
    </w:p>
    <w:p w14:paraId="16F9559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1.2.1耙（限圆盘耙、驱动耙）</w:t>
      </w:r>
    </w:p>
    <w:p w14:paraId="3769ADF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1.2.2起垄机</w:t>
      </w:r>
    </w:p>
    <w:p w14:paraId="6C6A61F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1.2.3筑埂机</w:t>
      </w:r>
    </w:p>
    <w:p w14:paraId="1BEC018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1.2.4灭茬机（不含平茬机、宿根整理机）</w:t>
      </w:r>
    </w:p>
    <w:p w14:paraId="08B7661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1.2.5铺膜机</w:t>
      </w:r>
    </w:p>
    <w:p w14:paraId="1F614E89">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1.3耕整地联合作业机械（可含施肥功能）</w:t>
      </w:r>
    </w:p>
    <w:p w14:paraId="67E24F1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1.3.1联合整地机</w:t>
      </w:r>
    </w:p>
    <w:p w14:paraId="465D57BE">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1.3.2深松整地联合作业机</w:t>
      </w:r>
    </w:p>
    <w:p w14:paraId="77FECB8E">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2.种植施肥机械</w:t>
      </w:r>
    </w:p>
    <w:p w14:paraId="7D87308A">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sz w:val="32"/>
          <w:szCs w:val="32"/>
        </w:rPr>
      </w:pPr>
      <w:r>
        <w:rPr>
          <w:rFonts w:eastAsia="仿宋_GB2312"/>
          <w:b/>
          <w:bCs/>
          <w:color w:val="000000"/>
          <w:kern w:val="0"/>
          <w:sz w:val="32"/>
          <w:szCs w:val="32"/>
          <w:lang w:bidi="ar"/>
        </w:rPr>
        <w:t>2.1种子播前处理和育苗机械设备</w:t>
      </w:r>
      <w:r>
        <w:rPr>
          <w:rFonts w:eastAsia="仿宋_GB2312"/>
          <w:b/>
          <w:bCs/>
          <w:color w:val="000000"/>
          <w:sz w:val="32"/>
          <w:szCs w:val="32"/>
        </w:rPr>
        <w:tab/>
      </w:r>
    </w:p>
    <w:p w14:paraId="0D7A4D9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2.1.1种子催芽机</w:t>
      </w:r>
    </w:p>
    <w:p w14:paraId="40E2E8B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2.1.2苗床用土粉碎机</w:t>
      </w:r>
    </w:p>
    <w:p w14:paraId="396D8AE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2.1.3育秧（苗）播种设备</w:t>
      </w:r>
    </w:p>
    <w:p w14:paraId="08CA5F9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2.1.4营养钵压制机</w:t>
      </w:r>
    </w:p>
    <w:p w14:paraId="205947F3">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2.2播种机械（可含施肥功能）</w:t>
      </w:r>
    </w:p>
    <w:p w14:paraId="36CE734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2.2.1条播机</w:t>
      </w:r>
    </w:p>
    <w:p w14:paraId="00631A74">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2.2.2穴播机</w:t>
      </w:r>
    </w:p>
    <w:p w14:paraId="0F5E623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2.2.3单粒（精密）播种机</w:t>
      </w:r>
    </w:p>
    <w:p w14:paraId="37D6D06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2.2.4根（块）茎种子播种机</w:t>
      </w:r>
    </w:p>
    <w:p w14:paraId="4FA014F5">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2.3耕整地播种作业机械（可含施肥功能）</w:t>
      </w:r>
    </w:p>
    <w:p w14:paraId="055197A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2.3.1旋耕播种机</w:t>
      </w:r>
    </w:p>
    <w:p w14:paraId="0338F66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2.3.2铺膜（带）播种机</w:t>
      </w:r>
    </w:p>
    <w:p w14:paraId="6DE35B1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2.3.3秸秆还田整地播种机</w:t>
      </w:r>
    </w:p>
    <w:p w14:paraId="7D5F316E">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2.4栽植机械</w:t>
      </w:r>
    </w:p>
    <w:p w14:paraId="0F44B7F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2.4.1插秧机</w:t>
      </w:r>
    </w:p>
    <w:p w14:paraId="303C870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2.4.2抛秧机</w:t>
      </w:r>
    </w:p>
    <w:p w14:paraId="067C6AA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2.4.3移栽机</w:t>
      </w:r>
    </w:p>
    <w:p w14:paraId="65A57F9A">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2.5施肥机械</w:t>
      </w:r>
    </w:p>
    <w:p w14:paraId="411F8AAD">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2.5.1施肥机</w:t>
      </w:r>
    </w:p>
    <w:p w14:paraId="35A242B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2.5.2撒（抛）肥机</w:t>
      </w:r>
    </w:p>
    <w:p w14:paraId="04E8F9F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2.5.3侧深施肥装置</w:t>
      </w:r>
    </w:p>
    <w:p w14:paraId="0CC62FDE">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3.田间管理机械</w:t>
      </w:r>
    </w:p>
    <w:p w14:paraId="2EFC8275">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3.1中耕机械</w:t>
      </w:r>
    </w:p>
    <w:p w14:paraId="59FD8CF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3.1.1中耕机</w:t>
      </w:r>
    </w:p>
    <w:p w14:paraId="044D1D2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3.1.2田园管理机</w:t>
      </w:r>
    </w:p>
    <w:p w14:paraId="2578917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3.1.3割草机（含果园无人割草机）</w:t>
      </w:r>
    </w:p>
    <w:p w14:paraId="4C4336F7">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3.2植保机械</w:t>
      </w:r>
    </w:p>
    <w:p w14:paraId="1071AC8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3.2.1喷雾机</w:t>
      </w:r>
    </w:p>
    <w:p w14:paraId="00C475D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3.2.2农用（植保）无人驾驶航空器（可含撒播等功能）</w:t>
      </w:r>
    </w:p>
    <w:p w14:paraId="66C138C2">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3.3修剪防护管理机械</w:t>
      </w:r>
    </w:p>
    <w:p w14:paraId="0071563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3.3.1修剪机</w:t>
      </w:r>
    </w:p>
    <w:p w14:paraId="5702DD5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3.3.2枝条切碎机</w:t>
      </w:r>
    </w:p>
    <w:p w14:paraId="4B9E01D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3.3.3去雄机</w:t>
      </w:r>
    </w:p>
    <w:p w14:paraId="6BA9BE5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3.3.4埋藤机</w:t>
      </w:r>
    </w:p>
    <w:p w14:paraId="7F13E3D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3.3.5农用升降作业平台</w:t>
      </w:r>
    </w:p>
    <w:p w14:paraId="510522F5">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4.灌溉机械</w:t>
      </w:r>
    </w:p>
    <w:p w14:paraId="04FA0477">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4.1喷灌机械</w:t>
      </w:r>
    </w:p>
    <w:p w14:paraId="0B6651F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4.1.1喷灌机</w:t>
      </w:r>
    </w:p>
    <w:p w14:paraId="233D2BB2">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4.2微灌设备</w:t>
      </w:r>
    </w:p>
    <w:p w14:paraId="17E15144">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4.2.1微喷灌设备</w:t>
      </w:r>
    </w:p>
    <w:p w14:paraId="59DF9A2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4.2.2灌溉首部</w:t>
      </w:r>
    </w:p>
    <w:p w14:paraId="511C229F">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5.收获机械</w:t>
      </w:r>
    </w:p>
    <w:p w14:paraId="664969EA">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5.1粮食作物收获机械</w:t>
      </w:r>
    </w:p>
    <w:p w14:paraId="0F2DDC1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5.1.1割晒机</w:t>
      </w:r>
    </w:p>
    <w:p w14:paraId="3A706B6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5.1.2玉米剥皮机</w:t>
      </w:r>
    </w:p>
    <w:p w14:paraId="2261B3B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5.1.3脱粒机</w:t>
      </w:r>
    </w:p>
    <w:p w14:paraId="51D5758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5.1.4谷物联合收割机</w:t>
      </w:r>
    </w:p>
    <w:p w14:paraId="7F438E8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5.1.5玉米收获机</w:t>
      </w:r>
    </w:p>
    <w:p w14:paraId="58F8A88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5.1.6薯类收获机</w:t>
      </w:r>
    </w:p>
    <w:p w14:paraId="31C07395">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5.2棉麻作物收获机械</w:t>
      </w:r>
    </w:p>
    <w:p w14:paraId="28868B7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5.2.1棉花收获机</w:t>
      </w:r>
    </w:p>
    <w:p w14:paraId="7859BEB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5.3油料作物收获机械</w:t>
      </w:r>
    </w:p>
    <w:p w14:paraId="19AC154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5.3.1大豆收获机</w:t>
      </w:r>
    </w:p>
    <w:p w14:paraId="727B6F5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5.3.2花生收获机</w:t>
      </w:r>
    </w:p>
    <w:p w14:paraId="7D304B2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5.3.3油菜籽收获机</w:t>
      </w:r>
    </w:p>
    <w:p w14:paraId="439683F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5.3.4葵花籽收获机</w:t>
      </w:r>
    </w:p>
    <w:p w14:paraId="3A9D96F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5.4糖料作物收获机械</w:t>
      </w:r>
    </w:p>
    <w:p w14:paraId="2C93F42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5.4.1甜菜收获机</w:t>
      </w:r>
    </w:p>
    <w:p w14:paraId="5EF1EBC8">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sz w:val="32"/>
          <w:szCs w:val="32"/>
        </w:rPr>
      </w:pPr>
      <w:r>
        <w:rPr>
          <w:rFonts w:eastAsia="仿宋_GB2312"/>
          <w:b/>
          <w:bCs/>
          <w:color w:val="000000"/>
          <w:kern w:val="0"/>
          <w:sz w:val="32"/>
          <w:szCs w:val="32"/>
          <w:lang w:bidi="ar"/>
        </w:rPr>
        <w:t>5.5果菜茶烟草药收获机械</w:t>
      </w:r>
      <w:r>
        <w:rPr>
          <w:rFonts w:eastAsia="仿宋_GB2312"/>
          <w:b/>
          <w:bCs/>
          <w:color w:val="000000"/>
          <w:sz w:val="32"/>
          <w:szCs w:val="32"/>
        </w:rPr>
        <w:tab/>
      </w:r>
    </w:p>
    <w:p w14:paraId="22BF763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5.5.1叶类采收机</w:t>
      </w:r>
    </w:p>
    <w:p w14:paraId="327FA9F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5.5.2果类收获机</w:t>
      </w:r>
    </w:p>
    <w:p w14:paraId="1A8DAE1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5.5.3瓜类采收机</w:t>
      </w:r>
    </w:p>
    <w:p w14:paraId="13A309F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5.5.4根（茎）类收获机</w:t>
      </w:r>
    </w:p>
    <w:p w14:paraId="78FB670D">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5.6秸秆收集处理机械</w:t>
      </w:r>
    </w:p>
    <w:p w14:paraId="23EDEC1E">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5.6.1秸秆粉碎还田机</w:t>
      </w:r>
    </w:p>
    <w:p w14:paraId="4AAC1FB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5.7收获割台</w:t>
      </w:r>
    </w:p>
    <w:p w14:paraId="15B6919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5.7.1大豆收获专用割台</w:t>
      </w:r>
    </w:p>
    <w:p w14:paraId="2F51604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5.7.2玉米收获专用割台</w:t>
      </w:r>
    </w:p>
    <w:p w14:paraId="7CCC99A2">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6.设施种植机械</w:t>
      </w:r>
    </w:p>
    <w:p w14:paraId="53BFB4C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6.1食用菌生产设备</w:t>
      </w:r>
    </w:p>
    <w:p w14:paraId="5AC6B57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6.1.1菌料灭菌设备</w:t>
      </w:r>
    </w:p>
    <w:p w14:paraId="51568C0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6.1.2菌料装瓶（袋）机</w:t>
      </w:r>
    </w:p>
    <w:p w14:paraId="3D75BA53">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7.田间监测及作业监控设备</w:t>
      </w:r>
    </w:p>
    <w:p w14:paraId="64059BA6">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7.1田间作业监控设备</w:t>
      </w:r>
    </w:p>
    <w:p w14:paraId="4052FBF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7.1.1辅助驾驶（系统）设备</w:t>
      </w:r>
    </w:p>
    <w:p w14:paraId="6631F344">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8.种植业废弃物处理设备</w:t>
      </w:r>
    </w:p>
    <w:p w14:paraId="680D8C1C">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8.1农田废弃物收集设备</w:t>
      </w:r>
    </w:p>
    <w:p w14:paraId="1B85B03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8.1.1残膜回收机</w:t>
      </w:r>
    </w:p>
    <w:p w14:paraId="3D1F9B39">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8.2农作物废弃物处理设备</w:t>
      </w:r>
    </w:p>
    <w:p w14:paraId="7C7F47B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8.2.1生物质气化设备</w:t>
      </w:r>
    </w:p>
    <w:p w14:paraId="2C96E78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8.2.2秸秆压块（粒、棒）机</w:t>
      </w:r>
    </w:p>
    <w:p w14:paraId="2C6957E1">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9.饲料（草）收获加工运输设备</w:t>
      </w:r>
    </w:p>
    <w:p w14:paraId="6A4A97B0">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9.1饲料（草）收获机械</w:t>
      </w:r>
    </w:p>
    <w:p w14:paraId="7E8C935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9.1.1割草（压扁）机</w:t>
      </w:r>
    </w:p>
    <w:p w14:paraId="48AE47C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9.1.2搂草机</w:t>
      </w:r>
    </w:p>
    <w:p w14:paraId="4E54A0E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9.1.3打（压）捆机</w:t>
      </w:r>
    </w:p>
    <w:p w14:paraId="2866C69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9.1.4草捆包膜机</w:t>
      </w:r>
    </w:p>
    <w:p w14:paraId="1B9E067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9.1.5青（黄）饲料收获机</w:t>
      </w:r>
    </w:p>
    <w:p w14:paraId="7ED2010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9.1.6打捆包膜机</w:t>
      </w:r>
    </w:p>
    <w:p w14:paraId="2419F954">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9.2饲料（草）加工机械</w:t>
      </w:r>
    </w:p>
    <w:p w14:paraId="5922401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9.2.1铡草机</w:t>
      </w:r>
    </w:p>
    <w:p w14:paraId="4CB8EF6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9.2.2青贮切碎机</w:t>
      </w:r>
    </w:p>
    <w:p w14:paraId="148DB29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9.2.3饲料（草）粉碎机</w:t>
      </w:r>
    </w:p>
    <w:p w14:paraId="48E9BA5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9.2.4颗粒饲料压制机</w:t>
      </w:r>
    </w:p>
    <w:p w14:paraId="25667DD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9.2.5饲料混合机</w:t>
      </w:r>
    </w:p>
    <w:p w14:paraId="7BB9EE6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9.2.6饲料膨化机</w:t>
      </w:r>
    </w:p>
    <w:p w14:paraId="4A2B9B9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9.2.7全混合日粮制备机</w:t>
      </w:r>
    </w:p>
    <w:p w14:paraId="5ACCF585">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9.3饲料（草）搬运机械</w:t>
      </w:r>
    </w:p>
    <w:p w14:paraId="2BCF893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9.3.1饲草捆收集机</w:t>
      </w:r>
    </w:p>
    <w:p w14:paraId="423EE74C">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sz w:val="32"/>
          <w:szCs w:val="32"/>
        </w:rPr>
      </w:pPr>
      <w:r>
        <w:rPr>
          <w:rFonts w:eastAsia="黑体"/>
          <w:color w:val="000000"/>
          <w:kern w:val="0"/>
          <w:sz w:val="32"/>
          <w:szCs w:val="32"/>
          <w:lang w:bidi="ar"/>
        </w:rPr>
        <w:t>10.畜禽养殖机械</w:t>
      </w:r>
      <w:r>
        <w:rPr>
          <w:rFonts w:eastAsia="黑体"/>
          <w:color w:val="000000"/>
          <w:sz w:val="32"/>
          <w:szCs w:val="32"/>
        </w:rPr>
        <w:tab/>
      </w:r>
    </w:p>
    <w:p w14:paraId="7869A95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10.1畜禽养殖成套设备</w:t>
      </w:r>
    </w:p>
    <w:p w14:paraId="4F75E8B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10.1.1蜜蜂养殖设备</w:t>
      </w:r>
    </w:p>
    <w:p w14:paraId="199CCFF5">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10.2畜禽养殖消杀防疫机械</w:t>
      </w:r>
    </w:p>
    <w:p w14:paraId="43BFF83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10.2.1药浴机</w:t>
      </w:r>
    </w:p>
    <w:p w14:paraId="29FA587E">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10.3畜禽繁育设备</w:t>
      </w:r>
    </w:p>
    <w:p w14:paraId="44A0DFC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10.3.1孵化机</w:t>
      </w:r>
    </w:p>
    <w:p w14:paraId="44E465E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10.4饲养设备</w:t>
      </w:r>
    </w:p>
    <w:p w14:paraId="5F7CF8F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10.4.1喂（送）料机</w:t>
      </w:r>
    </w:p>
    <w:p w14:paraId="61B26653">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11.畜禽产品采集储运设备</w:t>
      </w:r>
    </w:p>
    <w:p w14:paraId="6BDDF716">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11.1.畜禽产品采集设备</w:t>
      </w:r>
    </w:p>
    <w:p w14:paraId="6D74531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11.1.1剪毛机</w:t>
      </w:r>
    </w:p>
    <w:p w14:paraId="13DD770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kern w:val="0"/>
          <w:sz w:val="32"/>
          <w:szCs w:val="32"/>
          <w:lang w:bidi="ar"/>
        </w:rPr>
      </w:pPr>
      <w:r>
        <w:rPr>
          <w:rFonts w:eastAsia="仿宋_GB2312"/>
          <w:color w:val="000000"/>
          <w:kern w:val="0"/>
          <w:sz w:val="32"/>
          <w:szCs w:val="32"/>
          <w:lang w:bidi="ar"/>
        </w:rPr>
        <w:t>11.1.2挤奶机</w:t>
      </w:r>
    </w:p>
    <w:p w14:paraId="3CCB7A1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11.1.3生鲜乳速冷设备</w:t>
      </w:r>
    </w:p>
    <w:p w14:paraId="65733A9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11.1.4散装乳冷藏灌</w:t>
      </w:r>
    </w:p>
    <w:p w14:paraId="25CD3AC3">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11.2畜禽产品储运设备</w:t>
      </w:r>
    </w:p>
    <w:p w14:paraId="0FF6AE9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11.2.1储奶罐</w:t>
      </w:r>
    </w:p>
    <w:p w14:paraId="79500A00">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12.畜禽养殖废弃物及病死畜禽处理设备</w:t>
      </w:r>
    </w:p>
    <w:p w14:paraId="0B1AE8D3">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12.1畜禽粪污资源化利用设备</w:t>
      </w:r>
    </w:p>
    <w:p w14:paraId="2AD52D3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12.1.1清粪机</w:t>
      </w:r>
    </w:p>
    <w:p w14:paraId="46C400C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12.1.2畜禽粪污固液分离机</w:t>
      </w:r>
    </w:p>
    <w:p w14:paraId="52B6F47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12.1.3畜禽粪便发酵处理设备</w:t>
      </w:r>
    </w:p>
    <w:p w14:paraId="7C0C25D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12.1.4畜禽粪便干燥设备</w:t>
      </w:r>
    </w:p>
    <w:p w14:paraId="108F78F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12.1.5畜禽粪便翻堆设备</w:t>
      </w:r>
    </w:p>
    <w:p w14:paraId="6C0E2A5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12.1.6沼液沼渣抽排设备</w:t>
      </w:r>
    </w:p>
    <w:p w14:paraId="5E2A357B">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12.2病死畜禽储运及处理设备</w:t>
      </w:r>
    </w:p>
    <w:p w14:paraId="3952DC0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12.2.1病死畜禽处理设备</w:t>
      </w:r>
    </w:p>
    <w:p w14:paraId="75809EEE">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13.水产养殖机械</w:t>
      </w:r>
    </w:p>
    <w:p w14:paraId="6B1DCF1B">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13.1水产养殖成套设备</w:t>
      </w:r>
    </w:p>
    <w:p w14:paraId="7F1A746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13.1.1网箱养殖装置</w:t>
      </w:r>
    </w:p>
    <w:p w14:paraId="3E2F1AE3">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13.2投饲机械</w:t>
      </w:r>
    </w:p>
    <w:p w14:paraId="060818E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13.2.1投（饲）饵机</w:t>
      </w:r>
    </w:p>
    <w:p w14:paraId="005E5781">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13.3水质调控设备</w:t>
      </w:r>
    </w:p>
    <w:p w14:paraId="25E85CD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13.3.1增氧机</w:t>
      </w:r>
    </w:p>
    <w:p w14:paraId="5E305D6D">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13.3.2水质调控监控设备</w:t>
      </w:r>
    </w:p>
    <w:p w14:paraId="2401A71F">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14.种子初加工机械</w:t>
      </w:r>
    </w:p>
    <w:p w14:paraId="09E88ACA">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14.1种子初加工机械</w:t>
      </w:r>
    </w:p>
    <w:p w14:paraId="0120719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14.1.1种子清选机</w:t>
      </w:r>
    </w:p>
    <w:p w14:paraId="1590BCC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14.1.2种子包衣机</w:t>
      </w:r>
    </w:p>
    <w:p w14:paraId="001C4F4B">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15.粮油糖初加工机械</w:t>
      </w:r>
    </w:p>
    <w:p w14:paraId="6CE23536">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15.1粮食初加工机械</w:t>
      </w:r>
    </w:p>
    <w:p w14:paraId="7CCA85A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15.1.1粮食清选机</w:t>
      </w:r>
    </w:p>
    <w:p w14:paraId="7B0FFB1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15.1.2谷物（粮食）干燥机（烘干机）</w:t>
      </w:r>
    </w:p>
    <w:p w14:paraId="14F1C1A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15.1.3碾米机</w:t>
      </w:r>
    </w:p>
    <w:p w14:paraId="1517D99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15.1.4粮食色选机</w:t>
      </w:r>
    </w:p>
    <w:p w14:paraId="2A36D28F">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15.1.5磨粉机</w:t>
      </w:r>
    </w:p>
    <w:p w14:paraId="0BC7C5D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15.1.6磨浆机</w:t>
      </w:r>
    </w:p>
    <w:p w14:paraId="1CE56F69">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15.2油料初加工机械</w:t>
      </w:r>
    </w:p>
    <w:p w14:paraId="57AEDAF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15.2.1油菜籽干燥机</w:t>
      </w:r>
    </w:p>
    <w:p w14:paraId="278AB8D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15.2.2油料果（籽）脱（剥）壳机</w:t>
      </w:r>
    </w:p>
    <w:p w14:paraId="04306D5A">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16.棉麻蚕初加工机械</w:t>
      </w:r>
    </w:p>
    <w:p w14:paraId="5772CE2C">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16.1棉花初加工机械</w:t>
      </w:r>
    </w:p>
    <w:p w14:paraId="1FA0A89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kern w:val="0"/>
          <w:sz w:val="32"/>
          <w:szCs w:val="32"/>
          <w:lang w:bidi="ar"/>
        </w:rPr>
      </w:pPr>
      <w:r>
        <w:rPr>
          <w:rFonts w:eastAsia="仿宋_GB2312"/>
          <w:color w:val="000000"/>
          <w:kern w:val="0"/>
          <w:sz w:val="32"/>
          <w:szCs w:val="32"/>
          <w:lang w:bidi="ar"/>
        </w:rPr>
        <w:t>16.1.1籽棉清理机</w:t>
      </w:r>
    </w:p>
    <w:p w14:paraId="37FB7622">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16.2麻类初加工机械</w:t>
      </w:r>
    </w:p>
    <w:p w14:paraId="21358F9E">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kern w:val="0"/>
          <w:sz w:val="32"/>
          <w:szCs w:val="32"/>
          <w:lang w:bidi="ar"/>
        </w:rPr>
      </w:pPr>
      <w:r>
        <w:rPr>
          <w:rFonts w:eastAsia="仿宋_GB2312"/>
          <w:color w:val="000000"/>
          <w:kern w:val="0"/>
          <w:sz w:val="32"/>
          <w:szCs w:val="32"/>
          <w:lang w:bidi="ar"/>
        </w:rPr>
        <w:t>16.2.1剥（刮）麻机</w:t>
      </w:r>
    </w:p>
    <w:p w14:paraId="6C46CEE3">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17.果菜茶初加工机械</w:t>
      </w:r>
    </w:p>
    <w:p w14:paraId="6DC2C47F">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17.1果蔬初加工机械</w:t>
      </w:r>
    </w:p>
    <w:p w14:paraId="7EF325D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17.1.1果蔬分级机</w:t>
      </w:r>
    </w:p>
    <w:p w14:paraId="1D57245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17.1.2果蔬清洗机</w:t>
      </w:r>
    </w:p>
    <w:p w14:paraId="0F491974">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17.1.3水果打蜡机</w:t>
      </w:r>
    </w:p>
    <w:p w14:paraId="37A718B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17.1.4果蔬干燥机</w:t>
      </w:r>
    </w:p>
    <w:p w14:paraId="2613831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kern w:val="0"/>
          <w:sz w:val="32"/>
          <w:szCs w:val="32"/>
          <w:lang w:bidi="ar"/>
        </w:rPr>
      </w:pPr>
      <w:r>
        <w:rPr>
          <w:rFonts w:eastAsia="仿宋_GB2312"/>
          <w:color w:val="000000"/>
          <w:kern w:val="0"/>
          <w:sz w:val="32"/>
          <w:szCs w:val="32"/>
          <w:lang w:bidi="ar"/>
        </w:rPr>
        <w:t>17.1.5 脱篷（脯）机</w:t>
      </w:r>
    </w:p>
    <w:p w14:paraId="3A45C7B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17.1.6青果（豆）脱壳机</w:t>
      </w:r>
    </w:p>
    <w:p w14:paraId="781577A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17.1.7干坚果脱壳机</w:t>
      </w:r>
    </w:p>
    <w:p w14:paraId="766C7CD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17.1.8果蔬去籽（核）机</w:t>
      </w:r>
    </w:p>
    <w:p w14:paraId="252EC33D">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17.1.9果蔬冷藏保鲜设备</w:t>
      </w:r>
    </w:p>
    <w:p w14:paraId="634689DA">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17.2茶叶初加工机械</w:t>
      </w:r>
    </w:p>
    <w:p w14:paraId="32B9330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17.2.1茶叶做青机</w:t>
      </w:r>
    </w:p>
    <w:p w14:paraId="75AA11D2">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17.2.2茶叶杀青机</w:t>
      </w:r>
    </w:p>
    <w:p w14:paraId="0D52CCF1">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17.2.3茶叶揉捻机</w:t>
      </w:r>
    </w:p>
    <w:p w14:paraId="57E9F346">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17.2.4茶叶压扁机</w:t>
      </w:r>
    </w:p>
    <w:p w14:paraId="41C7A2C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17.2.5茶叶理条机</w:t>
      </w:r>
    </w:p>
    <w:p w14:paraId="7E64F137">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17.2.6茶叶炒（烘）干机</w:t>
      </w:r>
    </w:p>
    <w:p w14:paraId="68A00AE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17.2.7茶叶清选机</w:t>
      </w:r>
    </w:p>
    <w:p w14:paraId="2F1229DA">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17.2.8茶叶色选机</w:t>
      </w:r>
    </w:p>
    <w:p w14:paraId="3454793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17.2.9茶叶输送机</w:t>
      </w:r>
    </w:p>
    <w:p w14:paraId="0D92EB26">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18.农用动力机械</w:t>
      </w:r>
    </w:p>
    <w:p w14:paraId="3E923907">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18.1拖拉机</w:t>
      </w:r>
    </w:p>
    <w:p w14:paraId="3783D008">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kern w:val="0"/>
          <w:sz w:val="32"/>
          <w:szCs w:val="32"/>
          <w:lang w:bidi="ar"/>
        </w:rPr>
      </w:pPr>
      <w:r>
        <w:rPr>
          <w:rFonts w:eastAsia="仿宋_GB2312"/>
          <w:color w:val="000000"/>
          <w:kern w:val="0"/>
          <w:sz w:val="32"/>
          <w:szCs w:val="32"/>
          <w:lang w:bidi="ar"/>
        </w:rPr>
        <w:t>18.1.1轮式拖拉机</w:t>
      </w:r>
    </w:p>
    <w:p w14:paraId="39B715A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18.1.2手扶拖拉机</w:t>
      </w:r>
    </w:p>
    <w:p w14:paraId="74932FD0">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18.1.3履带式拖拉机</w:t>
      </w:r>
    </w:p>
    <w:p w14:paraId="6C7D837E">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sz w:val="32"/>
          <w:szCs w:val="32"/>
        </w:rPr>
      </w:pPr>
      <w:r>
        <w:rPr>
          <w:rFonts w:eastAsia="黑体"/>
          <w:color w:val="000000"/>
          <w:kern w:val="0"/>
          <w:sz w:val="32"/>
          <w:szCs w:val="32"/>
          <w:lang w:bidi="ar"/>
        </w:rPr>
        <w:t>19.农用搬运机械</w:t>
      </w:r>
      <w:r>
        <w:rPr>
          <w:rFonts w:eastAsia="黑体"/>
          <w:color w:val="000000"/>
          <w:sz w:val="32"/>
          <w:szCs w:val="32"/>
        </w:rPr>
        <w:tab/>
      </w:r>
    </w:p>
    <w:p w14:paraId="24C93BC9">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19.1农用运输机械</w:t>
      </w:r>
    </w:p>
    <w:p w14:paraId="1552565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19.1.1田间搬运机</w:t>
      </w:r>
    </w:p>
    <w:p w14:paraId="3D3E2FE5">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19.1.2轨道运输机</w:t>
      </w:r>
    </w:p>
    <w:p w14:paraId="407A6369">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20.农用水泵</w:t>
      </w:r>
    </w:p>
    <w:p w14:paraId="279C3678">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20.1农用水泵</w:t>
      </w:r>
    </w:p>
    <w:p w14:paraId="5C2BA88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20.1.1潜水电泵</w:t>
      </w:r>
    </w:p>
    <w:p w14:paraId="15413543">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20.1.地面泵（机组）</w:t>
      </w:r>
    </w:p>
    <w:p w14:paraId="5C97EC4F">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21.设施环境控制设备</w:t>
      </w:r>
    </w:p>
    <w:p w14:paraId="0B4A5ADD">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21.1设施环境控制设备</w:t>
      </w:r>
    </w:p>
    <w:p w14:paraId="27A2392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21.1.1拉幕（卷帘）设备</w:t>
      </w:r>
    </w:p>
    <w:p w14:paraId="26CB2389">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21.1.2加温设备</w:t>
      </w:r>
    </w:p>
    <w:p w14:paraId="2DEAFA9C">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21.1.3湿帘降温设备</w:t>
      </w:r>
    </w:p>
    <w:p w14:paraId="45D4046C">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kern w:val="0"/>
          <w:sz w:val="32"/>
          <w:szCs w:val="32"/>
          <w:lang w:bidi="ar"/>
        </w:rPr>
      </w:pPr>
      <w:r>
        <w:rPr>
          <w:rFonts w:eastAsia="黑体"/>
          <w:color w:val="000000"/>
          <w:kern w:val="0"/>
          <w:sz w:val="32"/>
          <w:szCs w:val="32"/>
          <w:lang w:bidi="ar"/>
        </w:rPr>
        <w:t>22.农田基本建设机械</w:t>
      </w:r>
    </w:p>
    <w:p w14:paraId="0ED89F68">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22.1平地机械（限与拖拉机配套）</w:t>
      </w:r>
    </w:p>
    <w:p w14:paraId="7B113A7B">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22.1.1平地机</w:t>
      </w:r>
    </w:p>
    <w:p w14:paraId="342B58DC">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22.2清理机械</w:t>
      </w:r>
    </w:p>
    <w:p w14:paraId="068CA05D">
      <w:pPr>
        <w:tabs>
          <w:tab w:val="left" w:pos="1080"/>
          <w:tab w:val="left" w:pos="2160"/>
        </w:tabs>
        <w:overflowPunct w:val="0"/>
        <w:adjustRightInd w:val="0"/>
        <w:snapToGrid w:val="0"/>
        <w:spacing w:line="574" w:lineRule="exact"/>
        <w:ind w:firstLine="640" w:firstLineChars="200"/>
        <w:jc w:val="left"/>
        <w:textAlignment w:val="center"/>
        <w:rPr>
          <w:rFonts w:eastAsia="仿宋_GB2312"/>
          <w:color w:val="000000"/>
          <w:sz w:val="32"/>
          <w:szCs w:val="32"/>
        </w:rPr>
      </w:pPr>
      <w:r>
        <w:rPr>
          <w:rFonts w:eastAsia="仿宋_GB2312"/>
          <w:color w:val="000000"/>
          <w:kern w:val="0"/>
          <w:sz w:val="32"/>
          <w:szCs w:val="32"/>
          <w:lang w:bidi="ar"/>
        </w:rPr>
        <w:t>22.2.1捡（清）石机</w:t>
      </w:r>
    </w:p>
    <w:p w14:paraId="1BEA0916">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sz w:val="32"/>
          <w:szCs w:val="32"/>
        </w:rPr>
      </w:pPr>
      <w:r>
        <w:rPr>
          <w:rFonts w:eastAsia="黑体"/>
          <w:color w:val="000000"/>
          <w:kern w:val="0"/>
          <w:sz w:val="32"/>
          <w:szCs w:val="32"/>
          <w:lang w:bidi="ar"/>
        </w:rPr>
        <w:t>23.其他农业机械</w:t>
      </w:r>
      <w:r>
        <w:rPr>
          <w:rFonts w:eastAsia="黑体"/>
          <w:color w:val="000000"/>
          <w:sz w:val="32"/>
          <w:szCs w:val="32"/>
        </w:rPr>
        <w:tab/>
      </w:r>
    </w:p>
    <w:p w14:paraId="67255E02">
      <w:pPr>
        <w:tabs>
          <w:tab w:val="left" w:pos="1080"/>
          <w:tab w:val="left" w:pos="2160"/>
        </w:tabs>
        <w:overflowPunct w:val="0"/>
        <w:adjustRightInd w:val="0"/>
        <w:snapToGrid w:val="0"/>
        <w:spacing w:line="574" w:lineRule="exact"/>
        <w:ind w:firstLine="643" w:firstLineChars="200"/>
        <w:jc w:val="left"/>
        <w:textAlignment w:val="center"/>
        <w:rPr>
          <w:rFonts w:eastAsia="仿宋_GB2312"/>
          <w:b/>
          <w:bCs/>
          <w:color w:val="000000"/>
          <w:kern w:val="0"/>
          <w:sz w:val="32"/>
          <w:szCs w:val="32"/>
          <w:lang w:bidi="ar"/>
        </w:rPr>
      </w:pPr>
      <w:r>
        <w:rPr>
          <w:rFonts w:eastAsia="仿宋_GB2312"/>
          <w:b/>
          <w:bCs/>
          <w:color w:val="000000"/>
          <w:kern w:val="0"/>
          <w:sz w:val="32"/>
          <w:szCs w:val="32"/>
          <w:lang w:bidi="ar"/>
        </w:rPr>
        <w:t>23.1其他农业机械</w:t>
      </w:r>
    </w:p>
    <w:p w14:paraId="1A487CFD">
      <w:pPr>
        <w:tabs>
          <w:tab w:val="left" w:pos="1080"/>
          <w:tab w:val="left" w:pos="2160"/>
        </w:tabs>
        <w:overflowPunct w:val="0"/>
        <w:adjustRightInd w:val="0"/>
        <w:snapToGrid w:val="0"/>
        <w:spacing w:line="574" w:lineRule="exact"/>
        <w:ind w:firstLine="640" w:firstLineChars="200"/>
        <w:jc w:val="left"/>
        <w:textAlignment w:val="center"/>
        <w:rPr>
          <w:rFonts w:eastAsia="黑体"/>
          <w:color w:val="000000"/>
          <w:sz w:val="32"/>
          <w:szCs w:val="32"/>
        </w:rPr>
      </w:pPr>
      <w:r>
        <w:rPr>
          <w:rFonts w:eastAsia="仿宋_GB2312"/>
          <w:color w:val="000000"/>
          <w:kern w:val="0"/>
          <w:sz w:val="32"/>
          <w:szCs w:val="32"/>
          <w:lang w:bidi="ar"/>
        </w:rPr>
        <w:t>23.1.1水井钻</w:t>
      </w:r>
    </w:p>
    <w:p w14:paraId="0411B244">
      <w:pPr>
        <w:pStyle w:val="9"/>
        <w:snapToGrid w:val="0"/>
        <w:spacing w:before="0" w:beforeAutospacing="0" w:after="0" w:afterAutospacing="0" w:line="600" w:lineRule="exact"/>
        <w:jc w:val="both"/>
        <w:rPr>
          <w:rFonts w:eastAsia="黑体"/>
          <w:color w:val="000000"/>
          <w:kern w:val="2"/>
          <w:sz w:val="32"/>
          <w:szCs w:val="32"/>
        </w:rPr>
      </w:pPr>
    </w:p>
    <w:p w14:paraId="77723CAE">
      <w:pPr>
        <w:pStyle w:val="9"/>
        <w:snapToGrid w:val="0"/>
        <w:spacing w:before="0" w:beforeAutospacing="0" w:after="0" w:afterAutospacing="0" w:line="600" w:lineRule="exact"/>
        <w:jc w:val="both"/>
        <w:rPr>
          <w:rFonts w:eastAsia="黑体"/>
          <w:color w:val="000000"/>
          <w:kern w:val="2"/>
          <w:sz w:val="32"/>
          <w:szCs w:val="32"/>
        </w:rPr>
      </w:pPr>
      <w:r>
        <w:rPr>
          <w:rFonts w:eastAsia="黑体"/>
          <w:color w:val="000000"/>
          <w:kern w:val="2"/>
          <w:sz w:val="32"/>
          <w:szCs w:val="32"/>
        </w:rPr>
        <w:br w:type="page"/>
      </w:r>
    </w:p>
    <w:p w14:paraId="0AEA951A">
      <w:pPr>
        <w:pStyle w:val="9"/>
        <w:overflowPunct w:val="0"/>
        <w:adjustRightInd w:val="0"/>
        <w:snapToGrid w:val="0"/>
        <w:spacing w:before="0" w:beforeAutospacing="0" w:after="0" w:afterAutospacing="0" w:line="560" w:lineRule="exact"/>
        <w:jc w:val="both"/>
        <w:rPr>
          <w:rFonts w:eastAsia="黑体"/>
          <w:color w:val="000000"/>
          <w:kern w:val="2"/>
          <w:sz w:val="32"/>
          <w:szCs w:val="32"/>
        </w:rPr>
      </w:pPr>
      <w:r>
        <w:rPr>
          <w:rFonts w:eastAsia="黑体"/>
          <w:color w:val="000000"/>
          <w:kern w:val="2"/>
          <w:sz w:val="32"/>
          <w:szCs w:val="32"/>
        </w:rPr>
        <w:t>附件2</w:t>
      </w:r>
    </w:p>
    <w:p w14:paraId="67F7381B">
      <w:pPr>
        <w:pStyle w:val="9"/>
        <w:overflowPunct w:val="0"/>
        <w:adjustRightInd w:val="0"/>
        <w:snapToGrid w:val="0"/>
        <w:spacing w:before="0" w:beforeAutospacing="0" w:after="0" w:afterAutospacing="0" w:line="574" w:lineRule="exact"/>
        <w:jc w:val="both"/>
        <w:rPr>
          <w:rFonts w:eastAsia="CESI仿宋-GB2312"/>
          <w:color w:val="000000"/>
          <w:kern w:val="2"/>
          <w:sz w:val="32"/>
          <w:szCs w:val="32"/>
        </w:rPr>
      </w:pPr>
    </w:p>
    <w:p w14:paraId="63CB75B6">
      <w:pPr>
        <w:overflowPunct w:val="0"/>
        <w:adjustRightInd w:val="0"/>
        <w:snapToGrid w:val="0"/>
        <w:spacing w:line="574" w:lineRule="exact"/>
        <w:jc w:val="center"/>
        <w:rPr>
          <w:rFonts w:eastAsia="方正公文小标宋"/>
          <w:sz w:val="44"/>
          <w:szCs w:val="44"/>
        </w:rPr>
      </w:pPr>
      <w:r>
        <w:rPr>
          <w:rFonts w:eastAsia="方正小标宋简体"/>
          <w:sz w:val="44"/>
          <w:szCs w:val="44"/>
        </w:rPr>
        <w:t>天祝县农机购置与应用补贴机具核验规程</w:t>
      </w:r>
    </w:p>
    <w:p w14:paraId="0BB07C4A">
      <w:pPr>
        <w:overflowPunct w:val="0"/>
        <w:adjustRightInd w:val="0"/>
        <w:snapToGrid w:val="0"/>
        <w:spacing w:line="574" w:lineRule="exact"/>
      </w:pPr>
    </w:p>
    <w:p w14:paraId="56E36BDD">
      <w:pPr>
        <w:overflowPunct w:val="0"/>
        <w:adjustRightInd w:val="0"/>
        <w:snapToGrid w:val="0"/>
        <w:spacing w:line="574" w:lineRule="exact"/>
        <w:ind w:firstLine="640" w:firstLineChars="200"/>
        <w:rPr>
          <w:rFonts w:eastAsia="仿宋_GB2312"/>
          <w:sz w:val="32"/>
          <w:szCs w:val="32"/>
        </w:rPr>
      </w:pPr>
      <w:r>
        <w:rPr>
          <w:rFonts w:eastAsia="仿宋_GB2312"/>
          <w:sz w:val="32"/>
          <w:szCs w:val="32"/>
        </w:rPr>
        <w:t>为规范实施农机购置与应用补贴政策，加强农机购置与应用补贴机具核验管理，规范核验行为，防范管理风险，提高办补效率，进一步便民利民。根据《农业农村部办公厅关于进一步做好农机购置与应用补贴投档与核验等工作的通知》（农办机〔2019〕7号）、《甘肃省农机购置与应用补贴机具核验规程》精神，结合我县实际，制定本规程。</w:t>
      </w:r>
    </w:p>
    <w:p w14:paraId="3B1F28C6">
      <w:pPr>
        <w:overflowPunct w:val="0"/>
        <w:adjustRightInd w:val="0"/>
        <w:snapToGrid w:val="0"/>
        <w:spacing w:line="574" w:lineRule="exact"/>
        <w:ind w:firstLine="640" w:firstLineChars="200"/>
        <w:outlineLvl w:val="0"/>
        <w:rPr>
          <w:rFonts w:eastAsia="黑体"/>
          <w:sz w:val="32"/>
          <w:szCs w:val="32"/>
        </w:rPr>
      </w:pPr>
      <w:r>
        <w:rPr>
          <w:rFonts w:eastAsia="黑体"/>
          <w:sz w:val="32"/>
          <w:szCs w:val="32"/>
        </w:rPr>
        <w:t>一、核验责任主体</w:t>
      </w:r>
    </w:p>
    <w:p w14:paraId="770AC818">
      <w:pPr>
        <w:overflowPunct w:val="0"/>
        <w:adjustRightInd w:val="0"/>
        <w:snapToGrid w:val="0"/>
        <w:spacing w:line="574" w:lineRule="exact"/>
        <w:ind w:firstLine="640" w:firstLineChars="200"/>
        <w:rPr>
          <w:rFonts w:eastAsia="仿宋_GB2312"/>
          <w:sz w:val="32"/>
          <w:szCs w:val="32"/>
        </w:rPr>
      </w:pPr>
      <w:r>
        <w:rPr>
          <w:rFonts w:eastAsia="仿宋_GB2312"/>
          <w:sz w:val="32"/>
          <w:szCs w:val="32"/>
        </w:rPr>
        <w:t>县农业农村局为县级农机化主管部门，是农机购置与应用补贴实施的责任主体。各乡镇人民政府承担补贴机具全面核验工作。机具核验实行首验负责制，谁核验谁负责。</w:t>
      </w:r>
    </w:p>
    <w:p w14:paraId="5894B7F1">
      <w:pPr>
        <w:overflowPunct w:val="0"/>
        <w:adjustRightInd w:val="0"/>
        <w:snapToGrid w:val="0"/>
        <w:spacing w:line="574" w:lineRule="exact"/>
        <w:ind w:firstLine="640" w:firstLineChars="200"/>
        <w:outlineLvl w:val="0"/>
        <w:rPr>
          <w:rFonts w:eastAsia="黑体"/>
          <w:sz w:val="32"/>
          <w:szCs w:val="32"/>
        </w:rPr>
      </w:pPr>
      <w:r>
        <w:rPr>
          <w:rFonts w:eastAsia="黑体"/>
          <w:sz w:val="32"/>
          <w:szCs w:val="32"/>
        </w:rPr>
        <w:t>二、核验内容</w:t>
      </w:r>
    </w:p>
    <w:p w14:paraId="5B828105">
      <w:pPr>
        <w:overflowPunct w:val="0"/>
        <w:adjustRightInd w:val="0"/>
        <w:snapToGrid w:val="0"/>
        <w:spacing w:line="574" w:lineRule="exact"/>
        <w:ind w:firstLine="640" w:firstLineChars="200"/>
        <w:rPr>
          <w:rFonts w:eastAsia="仿宋_GB2312"/>
          <w:sz w:val="32"/>
          <w:szCs w:val="32"/>
        </w:rPr>
      </w:pPr>
      <w:r>
        <w:rPr>
          <w:rFonts w:eastAsia="仿宋_GB2312"/>
          <w:sz w:val="32"/>
          <w:szCs w:val="32"/>
        </w:rPr>
        <w:t>各乡镇人民政府对补贴机具进行资料审核和机具核验，核验机具时应“见人、见机、见票、见铭牌”。县农</w:t>
      </w:r>
      <w:r>
        <w:rPr>
          <w:rFonts w:hint="eastAsia" w:eastAsia="仿宋_GB2312"/>
          <w:sz w:val="32"/>
          <w:szCs w:val="32"/>
          <w:lang w:val="en-US" w:eastAsia="zh-CN"/>
        </w:rPr>
        <w:t>业农村局</w:t>
      </w:r>
      <w:r>
        <w:rPr>
          <w:rFonts w:eastAsia="仿宋_GB2312"/>
          <w:sz w:val="32"/>
          <w:szCs w:val="32"/>
        </w:rPr>
        <w:t>对乡镇上报农机购置与应用补贴相关资料进行复核、重点复核年度内申请农机购置与应用补贴的农业机械。</w:t>
      </w:r>
    </w:p>
    <w:p w14:paraId="3DF222AB">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（一）购机者身份信息核验。</w:t>
      </w:r>
      <w:r>
        <w:rPr>
          <w:rFonts w:eastAsia="仿宋_GB2312"/>
          <w:sz w:val="32"/>
          <w:szCs w:val="32"/>
        </w:rPr>
        <w:t>核对购机者个人身份证件或农业生产经营组织营业执照（统一社会信用代码）及其法定代表人身份证件等信息；</w:t>
      </w:r>
    </w:p>
    <w:p w14:paraId="750693DC">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（二）机具信息核验。</w:t>
      </w:r>
      <w:r>
        <w:rPr>
          <w:rFonts w:eastAsia="仿宋_GB2312"/>
          <w:sz w:val="32"/>
          <w:szCs w:val="32"/>
        </w:rPr>
        <w:t>核对机具实物上的固定铭牌信息、农机购置与应用补贴辅助管理系统所对应机具信息、牌证管理机具的行驶证、机主驾驶证等信息；</w:t>
      </w:r>
    </w:p>
    <w:p w14:paraId="262C82D8">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（三）材料审核。</w:t>
      </w:r>
      <w:r>
        <w:rPr>
          <w:rFonts w:eastAsia="仿宋_GB2312"/>
          <w:sz w:val="32"/>
          <w:szCs w:val="32"/>
        </w:rPr>
        <w:t>核对购机者出示的身份证明（个人为农民）、购机发票的规范性、完整性、一致性，核对购机者银行卡账号、开户名等信息，以及补贴要求的其他相关材料。</w:t>
      </w:r>
    </w:p>
    <w:p w14:paraId="5CEC54FC">
      <w:pPr>
        <w:overflowPunct w:val="0"/>
        <w:adjustRightInd w:val="0"/>
        <w:snapToGrid w:val="0"/>
        <w:spacing w:line="574" w:lineRule="exact"/>
        <w:ind w:firstLine="640" w:firstLineChars="200"/>
        <w:rPr>
          <w:rFonts w:eastAsia="黑体"/>
          <w:sz w:val="32"/>
          <w:szCs w:val="32"/>
        </w:rPr>
      </w:pPr>
      <w:r>
        <w:rPr>
          <w:rFonts w:eastAsia="黑体"/>
          <w:sz w:val="32"/>
          <w:szCs w:val="32"/>
        </w:rPr>
        <w:t>三、核验程序及要求</w:t>
      </w:r>
    </w:p>
    <w:p w14:paraId="2FA2D7BD">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（一）受理申请。</w:t>
      </w:r>
      <w:r>
        <w:rPr>
          <w:rFonts w:eastAsia="仿宋_GB2312"/>
          <w:sz w:val="32"/>
          <w:szCs w:val="32"/>
        </w:rPr>
        <w:t>对购机者自主提出的补贴申请，由所在乡（镇）及时受理，并对申请资料形式审查和机具核验工作，推广使用手机APP受理补贴申请和信息化方式核验机具。</w:t>
      </w:r>
    </w:p>
    <w:p w14:paraId="22BEE1FA">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（二）资料核验。</w:t>
      </w:r>
      <w:r>
        <w:rPr>
          <w:rFonts w:eastAsia="仿宋_GB2312"/>
          <w:b/>
          <w:bCs/>
          <w:sz w:val="32"/>
          <w:szCs w:val="32"/>
        </w:rPr>
        <w:t>一是</w:t>
      </w:r>
      <w:r>
        <w:rPr>
          <w:rFonts w:eastAsia="仿宋_GB2312"/>
          <w:sz w:val="32"/>
          <w:szCs w:val="32"/>
        </w:rPr>
        <w:t>购机者及其身份、购机税控发票等资料。购机者为个人的，重点核验购机者本人与其身份证件信息是否相符，是否为农民。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对牌证管理机械，重点核验购机者携带的《拖拉机和联合收割机行驶证》信息与农机安全监理系统推送给辅助管理系统的牌证信息、机具信息是否一致。此外，还需核验税控发票显示的机具名称、生产企业、型号、发动机号（不带动力的可不核验）、出厂编号、经销企业等与农机购置与应用补贴辅助管理系统对应的信息是否一致。</w:t>
      </w:r>
      <w:r>
        <w:rPr>
          <w:rFonts w:eastAsia="仿宋_GB2312"/>
          <w:b/>
          <w:bCs/>
          <w:sz w:val="32"/>
          <w:szCs w:val="32"/>
        </w:rPr>
        <w:t>二是</w:t>
      </w:r>
      <w:r>
        <w:rPr>
          <w:rFonts w:eastAsia="仿宋_GB2312"/>
          <w:sz w:val="32"/>
          <w:szCs w:val="32"/>
        </w:rPr>
        <w:t>银行卡（折）等资料。购机者为个人的，重点核验购机者提供的“一卡通”开户名与购机者身份证所显示的姓名是否一致，如果不一致，再核验购机者姓名与“一卡通”开户名是否在同一个户口本上，如果在同一个户口本上，则购机者需在“一卡通”复印件上签字确认，同意将购机补贴款打入此卡（折），否则，核验不通过；购机者为农业生产经营组织的，重点核验购机者银行开户许可证显示的经营组织名称和法定代表人姓名与工商营业执照所显示的经营组织名称和法定代表人姓名是否一致。</w:t>
      </w:r>
      <w:r>
        <w:rPr>
          <w:rFonts w:eastAsia="仿宋_GB2312"/>
          <w:b/>
          <w:bCs/>
          <w:sz w:val="32"/>
          <w:szCs w:val="32"/>
        </w:rPr>
        <w:t>三是</w:t>
      </w:r>
      <w:r>
        <w:rPr>
          <w:rFonts w:eastAsia="仿宋_GB2312"/>
          <w:sz w:val="32"/>
          <w:szCs w:val="32"/>
        </w:rPr>
        <w:t>重点核验购机价格与购机税控发票上的购机金额是否一致，提示购机者确认购机税控发票上的购机金额与其实际全部支付给经销企业的资金是否一致，以及隐瞒不报、提供虚假信息需承担的违规责任，要求购机者对购机价格的真实性签字确认。</w:t>
      </w:r>
      <w:r>
        <w:rPr>
          <w:rFonts w:eastAsia="仿宋_GB2312"/>
          <w:b/>
          <w:bCs/>
          <w:sz w:val="32"/>
          <w:szCs w:val="32"/>
        </w:rPr>
        <w:t>四是</w:t>
      </w:r>
      <w:r>
        <w:rPr>
          <w:rFonts w:eastAsia="仿宋_GB2312"/>
          <w:sz w:val="32"/>
          <w:szCs w:val="32"/>
        </w:rPr>
        <w:t>政策实施要求提供的其他资料。</w:t>
      </w:r>
    </w:p>
    <w:p w14:paraId="731BE2B8">
      <w:pPr>
        <w:overflowPunct w:val="0"/>
        <w:adjustRightInd w:val="0"/>
        <w:snapToGrid w:val="0"/>
        <w:spacing w:line="574" w:lineRule="exact"/>
        <w:ind w:firstLine="640" w:firstLineChars="200"/>
        <w:rPr>
          <w:rFonts w:eastAsia="仿宋_GB2312"/>
          <w:sz w:val="32"/>
          <w:szCs w:val="32"/>
        </w:rPr>
      </w:pPr>
      <w:r>
        <w:rPr>
          <w:rFonts w:eastAsia="仿宋_GB2312"/>
          <w:sz w:val="32"/>
          <w:szCs w:val="32"/>
        </w:rPr>
        <w:t>未通过核验的，应将所发现的问题一次性告知购机者，并说明完善方法。</w:t>
      </w:r>
    </w:p>
    <w:p w14:paraId="48F34E5F">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（三）机具核验。</w:t>
      </w:r>
      <w:r>
        <w:rPr>
          <w:rFonts w:eastAsia="仿宋_GB2312"/>
          <w:sz w:val="32"/>
          <w:szCs w:val="32"/>
        </w:rPr>
        <w:t>各乡镇对补贴机具100%核验（牌证管理</w:t>
      </w:r>
      <w:r>
        <w:rPr>
          <w:rFonts w:eastAsia="仿宋_GB2312"/>
          <w:spacing w:val="-6"/>
          <w:sz w:val="32"/>
          <w:szCs w:val="32"/>
        </w:rPr>
        <w:t>机械可除外），并对核验结果负责，</w:t>
      </w:r>
      <w:bookmarkStart w:id="3" w:name="OLE_LINK9"/>
      <w:r>
        <w:rPr>
          <w:rFonts w:eastAsia="仿宋_GB2312"/>
          <w:spacing w:val="-6"/>
          <w:sz w:val="32"/>
          <w:szCs w:val="32"/>
        </w:rPr>
        <w:t>县农业农村局对乡镇上报的补贴申报材料进行形式复查，对形式复查异常的机具进行现场核验。</w:t>
      </w:r>
    </w:p>
    <w:bookmarkEnd w:id="3"/>
    <w:p w14:paraId="5D6D786A">
      <w:pPr>
        <w:overflowPunct w:val="0"/>
        <w:adjustRightInd w:val="0"/>
        <w:snapToGrid w:val="0"/>
        <w:spacing w:line="574" w:lineRule="exact"/>
        <w:ind w:firstLine="643" w:firstLineChars="200"/>
        <w:rPr>
          <w:rFonts w:eastAsia="仿宋_GB2312"/>
          <w:sz w:val="32"/>
          <w:szCs w:val="32"/>
        </w:rPr>
      </w:pPr>
      <w:r>
        <w:rPr>
          <w:rFonts w:eastAsia="仿宋_GB2312"/>
          <w:b/>
          <w:bCs/>
          <w:sz w:val="32"/>
          <w:szCs w:val="32"/>
        </w:rPr>
        <w:t>1.核验方法。</w:t>
      </w:r>
      <w:r>
        <w:rPr>
          <w:rFonts w:eastAsia="仿宋_GB2312"/>
          <w:sz w:val="32"/>
          <w:szCs w:val="32"/>
        </w:rPr>
        <w:t>核验的机具应是组装完毕、安装到位，可以投入正常使用的完整产品。重点核验购机税控发票所显示的机具名称、生产企业、型号、发动机号（不带动力的可不核验）、出厂编号与所购实物机具铭牌显示信息是否一致，所购实物机具铭牌显示信息、整机出厂编号和发动机号（不配备发动机的不需要）与农机购置与应用补贴辅助管理系统内对应的机具信息是否一致，购机税控发票所显示的经销企业与农机购置与应用补贴辅助管理系统内对应的经销信息是否一致。对牌证管理机具，免于现场实物核验，由农机监理人员在上牌过程中一并核验。</w:t>
      </w:r>
    </w:p>
    <w:p w14:paraId="04ADF37F">
      <w:pPr>
        <w:overflowPunct w:val="0"/>
        <w:adjustRightInd w:val="0"/>
        <w:snapToGrid w:val="0"/>
        <w:spacing w:line="574" w:lineRule="exact"/>
        <w:ind w:firstLine="643" w:firstLineChars="200"/>
        <w:rPr>
          <w:rFonts w:eastAsia="仿宋_GB2312"/>
          <w:sz w:val="32"/>
          <w:szCs w:val="32"/>
        </w:rPr>
      </w:pPr>
      <w:r>
        <w:rPr>
          <w:rFonts w:eastAsia="仿宋_GB2312"/>
          <w:b/>
          <w:bCs/>
          <w:sz w:val="32"/>
          <w:szCs w:val="32"/>
        </w:rPr>
        <w:t>2.核验方式：</w:t>
      </w:r>
      <w:r>
        <w:rPr>
          <w:rFonts w:eastAsia="仿宋_GB2312"/>
          <w:sz w:val="32"/>
          <w:szCs w:val="32"/>
        </w:rPr>
        <w:t>购机者在完成乡镇初步受理补贴申请后，由乡镇指定人员采取进村入户、远程视频等方式进行补贴机具核验。对通过核验的，核验人员现场拍摄人机合影、机具铭牌等照片，填写核实表，核验人员和购机者双方签字确认。对核验不通过的，应将所发现的问题告知购机者，并说明完善方法。县农</w:t>
      </w:r>
      <w:r>
        <w:rPr>
          <w:rFonts w:hint="eastAsia" w:eastAsia="仿宋_GB2312"/>
          <w:sz w:val="32"/>
          <w:szCs w:val="32"/>
          <w:lang w:val="en-US" w:eastAsia="zh-CN"/>
        </w:rPr>
        <w:t>业农村局</w:t>
      </w:r>
      <w:r>
        <w:rPr>
          <w:rFonts w:eastAsia="仿宋_GB2312"/>
          <w:sz w:val="32"/>
          <w:szCs w:val="32"/>
        </w:rPr>
        <w:t>形式审查异常核验的方式同上。</w:t>
      </w:r>
    </w:p>
    <w:p w14:paraId="4C3A9239">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（四）核验要求。</w:t>
      </w:r>
      <w:r>
        <w:rPr>
          <w:rFonts w:eastAsia="仿宋_GB2312"/>
          <w:color w:val="000000"/>
          <w:sz w:val="32"/>
          <w:szCs w:val="32"/>
        </w:rPr>
        <w:t>（1）自走式收获机械、拖拉机等纳入牌证管理的农业机械、补贴额在3000元（含）以上的非牌证管理机具，安装类、设施类、成套设施设备、高风险机具以及当地初次出现的高补贴额机具为重点机具。</w:t>
      </w:r>
      <w:r>
        <w:rPr>
          <w:rFonts w:eastAsia="仿宋_GB2312"/>
          <w:sz w:val="32"/>
          <w:szCs w:val="32"/>
        </w:rPr>
        <w:t>单台补贴额小于3000元的为非重点机具，对重点机具、非重点机具的核验乡镇须在收到购机户申请后10个工作日内完成。（2）机具核验时，工作人员应不少于2人，核验结果由核验人员与购机者双方签字确认，并注明核验人员核验意见和签署姓名、日期。（3）各乡镇及县农机技术推广服务中心加强对单人多台套、短期内大批量、同人连年购置同类机具、区域适应性差的机具购置等异常情形的核验。（4）核验人员对购机者所购机具技术规格、参数、型号等问题存在疑问的，可以要求产品的产销企业作出书面说明。发现重大问题的，应及时上报上级农机化主管部门，并组织调查核实情况。（5）核验人员对购机者所购机具价格的真实性存在疑问，发现补贴比例明显偏高的，按异常情况进行调查处理，应及时上报上级农机化主管部门，并组织调查核实情况。（6）购机者不配合开展现场核验机具的，不予兑付补贴资金。</w:t>
      </w:r>
    </w:p>
    <w:p w14:paraId="3C5FCD26">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（五）公示报送。</w:t>
      </w:r>
      <w:r>
        <w:rPr>
          <w:rFonts w:eastAsia="仿宋_GB2312"/>
          <w:sz w:val="32"/>
          <w:szCs w:val="32"/>
        </w:rPr>
        <w:t>对通过核验的补贴申请信息进行为期不少于5个工作日的公示，公示无异议后进行申请结算，并报送县财政局复核。</w:t>
      </w:r>
    </w:p>
    <w:p w14:paraId="245B78BA">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（六）资料处理。</w:t>
      </w:r>
      <w:r>
        <w:rPr>
          <w:rFonts w:eastAsia="仿宋_GB2312"/>
          <w:sz w:val="32"/>
          <w:szCs w:val="32"/>
        </w:rPr>
        <w:t>对财政局未提出异议的补贴申请，将其核验资料留存备用备查，留存期限不少于5年。</w:t>
      </w:r>
    </w:p>
    <w:p w14:paraId="2FE64E61">
      <w:pPr>
        <w:overflowPunct w:val="0"/>
        <w:adjustRightInd w:val="0"/>
        <w:snapToGrid w:val="0"/>
        <w:spacing w:line="574" w:lineRule="exact"/>
        <w:ind w:firstLine="640" w:firstLineChars="200"/>
        <w:rPr>
          <w:rFonts w:eastAsia="黑体"/>
          <w:sz w:val="32"/>
          <w:szCs w:val="32"/>
        </w:rPr>
      </w:pPr>
      <w:r>
        <w:rPr>
          <w:rFonts w:eastAsia="黑体"/>
          <w:sz w:val="32"/>
          <w:szCs w:val="32"/>
        </w:rPr>
        <w:t>四、监督检查</w:t>
      </w:r>
    </w:p>
    <w:p w14:paraId="0B90E0FC">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（一）明确职责分工。</w:t>
      </w:r>
      <w:r>
        <w:rPr>
          <w:rFonts w:eastAsia="仿宋_GB2312"/>
          <w:sz w:val="32"/>
          <w:szCs w:val="32"/>
        </w:rPr>
        <w:t>资料形式审查由所在乡镇和县操作人员负责，牌证管理机械核验由上牌的农机监理人员负责，其他机械核验由各乡镇按属地全面负责，县农业农村局对形式审查异常的补贴机具进行重点核验。各核验单位要选配责任心强、业务素质高、作风优良的干部从事核验工作，对参与核验的工作人员每年至少开展一次廉洁从政、业务技能等方面的教育培训。建立健全分管领导监督机制和“谁核验、谁负责”的责任追究制度。</w:t>
      </w:r>
    </w:p>
    <w:p w14:paraId="6F2EFBA5">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（二）推行购机承诺践诺。</w:t>
      </w:r>
      <w:r>
        <w:rPr>
          <w:rFonts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0261B107">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（三）全面排查违规线索。</w:t>
      </w:r>
      <w:r>
        <w:rPr>
          <w:rFonts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eastAsia="仿宋_GB2312"/>
          <w:sz w:val="32"/>
          <w:szCs w:val="32"/>
          <w:lang w:val="en-US" w:eastAsia="zh-CN"/>
        </w:rPr>
        <w:t>天祝</w:t>
      </w:r>
      <w:r>
        <w:rPr>
          <w:rFonts w:eastAsia="仿宋_GB2312"/>
          <w:sz w:val="32"/>
          <w:szCs w:val="32"/>
        </w:rPr>
        <w:t>县农机购置与应用补贴领导小组研究决策。</w:t>
      </w:r>
    </w:p>
    <w:p w14:paraId="123D58DB">
      <w:pPr>
        <w:overflowPunct w:val="0"/>
        <w:adjustRightInd w:val="0"/>
        <w:snapToGrid w:val="0"/>
        <w:spacing w:line="574" w:lineRule="exact"/>
        <w:ind w:firstLine="643" w:firstLineChars="200"/>
        <w:rPr>
          <w:rFonts w:eastAsia="仿宋_GB2312"/>
          <w:sz w:val="32"/>
          <w:szCs w:val="32"/>
        </w:rPr>
      </w:pPr>
      <w:r>
        <w:rPr>
          <w:rFonts w:eastAsia="楷体_GB2312"/>
          <w:b/>
          <w:bCs/>
          <w:sz w:val="32"/>
          <w:szCs w:val="32"/>
        </w:rPr>
        <w:t>（四）严格监督管理。</w:t>
      </w:r>
      <w:r>
        <w:rPr>
          <w:rFonts w:eastAsia="仿宋_GB2312"/>
          <w:sz w:val="32"/>
          <w:szCs w:val="32"/>
        </w:rPr>
        <w:t>健全内部控制制度，以机具核验流程为主线，逐项工作、逐个环节查找风险点，制定防控措施。</w:t>
      </w:r>
    </w:p>
    <w:p w14:paraId="1B1CB441"/>
    <w:p w14:paraId="555667EC"/>
    <w:p w14:paraId="6CCB071D"/>
    <w:p w14:paraId="246FB1E3"/>
    <w:p w14:paraId="7CF8122F"/>
    <w:p w14:paraId="750FAE5B"/>
    <w:p w14:paraId="486EB278"/>
    <w:p w14:paraId="2E11D3B2"/>
    <w:p w14:paraId="13DC8D4C"/>
    <w:p w14:paraId="793E590D"/>
    <w:p w14:paraId="346D5967">
      <w:pPr>
        <w:spacing w:before="110" w:line="224" w:lineRule="auto"/>
        <w:ind w:left="89"/>
      </w:pPr>
      <w:r>
        <w:br w:type="page"/>
      </w:r>
    </w:p>
    <w:p w14:paraId="03B3CB36">
      <w:pPr>
        <w:spacing w:before="110" w:line="224" w:lineRule="auto"/>
        <w:ind w:left="89"/>
        <w:rPr>
          <w:rFonts w:eastAsia="黑体"/>
          <w:sz w:val="34"/>
          <w:szCs w:val="34"/>
        </w:rPr>
      </w:pPr>
      <w:r>
        <w:rPr>
          <w:rFonts w:eastAsia="黑体"/>
          <w:spacing w:val="13"/>
          <w:sz w:val="34"/>
          <w:szCs w:val="34"/>
        </w:rPr>
        <w:t>附件3</w:t>
      </w:r>
    </w:p>
    <w:p w14:paraId="42E1E509">
      <w:pPr>
        <w:pStyle w:val="4"/>
        <w:spacing w:before="143" w:line="224" w:lineRule="auto"/>
        <w:jc w:val="center"/>
        <w:rPr>
          <w:rFonts w:hint="eastAsia" w:eastAsia="方正小标宋简体"/>
          <w:spacing w:val="-5"/>
          <w:position w:val="-2"/>
          <w:sz w:val="44"/>
          <w:szCs w:val="44"/>
        </w:rPr>
      </w:pPr>
      <w:bookmarkStart w:id="4" w:name="OLE_LINK11"/>
    </w:p>
    <w:p w14:paraId="509911D4">
      <w:pPr>
        <w:pStyle w:val="4"/>
        <w:spacing w:before="143" w:line="224" w:lineRule="auto"/>
        <w:jc w:val="center"/>
        <w:rPr>
          <w:rFonts w:eastAsia="方正小标宋简体"/>
          <w:sz w:val="44"/>
          <w:szCs w:val="44"/>
        </w:rPr>
      </w:pPr>
      <w:r>
        <w:rPr>
          <w:rFonts w:eastAsia="方正小标宋简体"/>
          <w:spacing w:val="-5"/>
          <w:position w:val="-2"/>
          <w:sz w:val="44"/>
          <w:szCs w:val="44"/>
        </w:rPr>
        <w:t>天祝县</w:t>
      </w:r>
      <w:r>
        <w:rPr>
          <w:rFonts w:eastAsia="方正小标宋简体"/>
          <w:spacing w:val="-5"/>
          <w:sz w:val="44"/>
          <w:szCs w:val="44"/>
        </w:rPr>
        <w:t>农机购置与应用补贴机具核实表</w:t>
      </w:r>
      <w:bookmarkEnd w:id="4"/>
    </w:p>
    <w:p w14:paraId="62EEE703">
      <w:pPr>
        <w:spacing w:line="60" w:lineRule="exact"/>
      </w:pPr>
    </w:p>
    <w:tbl>
      <w:tblPr>
        <w:tblStyle w:val="20"/>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10"/>
        <w:gridCol w:w="1378"/>
        <w:gridCol w:w="799"/>
        <w:gridCol w:w="480"/>
        <w:gridCol w:w="1399"/>
        <w:gridCol w:w="410"/>
        <w:gridCol w:w="639"/>
        <w:gridCol w:w="509"/>
        <w:gridCol w:w="499"/>
        <w:gridCol w:w="1673"/>
      </w:tblGrid>
      <w:tr w14:paraId="236D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4" w:type="dxa"/>
            <w:vMerge w:val="restart"/>
            <w:tcBorders>
              <w:bottom w:val="nil"/>
            </w:tcBorders>
          </w:tcPr>
          <w:p w14:paraId="5F2AA6DA">
            <w:pPr>
              <w:spacing w:line="428" w:lineRule="auto"/>
            </w:pPr>
          </w:p>
          <w:p w14:paraId="38404B10">
            <w:pPr>
              <w:spacing w:before="72" w:line="224" w:lineRule="auto"/>
              <w:ind w:left="95" w:right="89" w:firstLine="10"/>
              <w:jc w:val="center"/>
              <w:rPr>
                <w:sz w:val="22"/>
                <w:szCs w:val="22"/>
              </w:rPr>
            </w:pPr>
            <w:r>
              <w:rPr>
                <w:sz w:val="22"/>
                <w:szCs w:val="22"/>
              </w:rPr>
              <w:t>申请购机者基本情况</w:t>
            </w:r>
          </w:p>
        </w:tc>
        <w:tc>
          <w:tcPr>
            <w:tcW w:w="1488" w:type="dxa"/>
            <w:gridSpan w:val="2"/>
          </w:tcPr>
          <w:p w14:paraId="023A9837">
            <w:pPr>
              <w:spacing w:before="164" w:line="219" w:lineRule="auto"/>
              <w:ind w:left="241"/>
              <w:rPr>
                <w:sz w:val="22"/>
                <w:szCs w:val="22"/>
              </w:rPr>
            </w:pPr>
            <w:r>
              <w:rPr>
                <w:sz w:val="22"/>
                <w:szCs w:val="22"/>
              </w:rPr>
              <w:t>姓名/组织</w:t>
            </w:r>
          </w:p>
        </w:tc>
        <w:tc>
          <w:tcPr>
            <w:tcW w:w="3088" w:type="dxa"/>
            <w:gridSpan w:val="4"/>
          </w:tcPr>
          <w:p w14:paraId="2A19F2CF"/>
        </w:tc>
        <w:tc>
          <w:tcPr>
            <w:tcW w:w="1148" w:type="dxa"/>
            <w:gridSpan w:val="2"/>
          </w:tcPr>
          <w:p w14:paraId="0A4830BA">
            <w:pPr>
              <w:spacing w:before="22" w:line="219" w:lineRule="auto"/>
              <w:ind w:left="125"/>
              <w:rPr>
                <w:sz w:val="22"/>
                <w:szCs w:val="22"/>
              </w:rPr>
            </w:pPr>
            <w:r>
              <w:rPr>
                <w:sz w:val="22"/>
                <w:szCs w:val="22"/>
              </w:rPr>
              <w:t>申请购机</w:t>
            </w:r>
          </w:p>
          <w:p w14:paraId="34CEC9CD">
            <w:pPr>
              <w:spacing w:before="20" w:line="193" w:lineRule="auto"/>
              <w:ind w:left="234"/>
              <w:rPr>
                <w:sz w:val="22"/>
                <w:szCs w:val="22"/>
              </w:rPr>
            </w:pPr>
            <w:r>
              <w:rPr>
                <w:sz w:val="22"/>
                <w:szCs w:val="22"/>
              </w:rPr>
              <w:t>者身份</w:t>
            </w:r>
          </w:p>
        </w:tc>
        <w:tc>
          <w:tcPr>
            <w:tcW w:w="2172" w:type="dxa"/>
            <w:gridSpan w:val="2"/>
          </w:tcPr>
          <w:p w14:paraId="37BA86B0"/>
        </w:tc>
      </w:tr>
      <w:tr w14:paraId="53B6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04" w:type="dxa"/>
            <w:vMerge w:val="continue"/>
            <w:tcBorders>
              <w:top w:val="nil"/>
              <w:bottom w:val="nil"/>
            </w:tcBorders>
          </w:tcPr>
          <w:p w14:paraId="24D22A25"/>
        </w:tc>
        <w:tc>
          <w:tcPr>
            <w:tcW w:w="1488" w:type="dxa"/>
            <w:gridSpan w:val="2"/>
          </w:tcPr>
          <w:p w14:paraId="571E17D2">
            <w:pPr>
              <w:spacing w:before="170" w:line="220" w:lineRule="auto"/>
              <w:ind w:left="241"/>
              <w:rPr>
                <w:sz w:val="22"/>
                <w:szCs w:val="22"/>
              </w:rPr>
            </w:pPr>
            <w:r>
              <w:rPr>
                <w:sz w:val="22"/>
                <w:szCs w:val="22"/>
              </w:rPr>
              <w:t>性别/性质</w:t>
            </w:r>
          </w:p>
        </w:tc>
        <w:tc>
          <w:tcPr>
            <w:tcW w:w="799" w:type="dxa"/>
          </w:tcPr>
          <w:p w14:paraId="506B6C9E"/>
        </w:tc>
        <w:tc>
          <w:tcPr>
            <w:tcW w:w="1879" w:type="dxa"/>
            <w:gridSpan w:val="2"/>
          </w:tcPr>
          <w:p w14:paraId="6DAF124C">
            <w:pPr>
              <w:spacing w:before="29" w:line="214" w:lineRule="auto"/>
              <w:ind w:left="73" w:right="100" w:firstLine="30"/>
              <w:jc w:val="center"/>
              <w:rPr>
                <w:sz w:val="22"/>
                <w:szCs w:val="22"/>
              </w:rPr>
            </w:pPr>
            <w:r>
              <w:rPr>
                <w:sz w:val="22"/>
                <w:szCs w:val="22"/>
              </w:rPr>
              <w:t>身份证/组织机构代码证号</w:t>
            </w:r>
          </w:p>
        </w:tc>
        <w:tc>
          <w:tcPr>
            <w:tcW w:w="3730" w:type="dxa"/>
            <w:gridSpan w:val="5"/>
          </w:tcPr>
          <w:p w14:paraId="02C3F593"/>
        </w:tc>
      </w:tr>
      <w:tr w14:paraId="3AD34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04" w:type="dxa"/>
            <w:vMerge w:val="continue"/>
            <w:tcBorders>
              <w:top w:val="nil"/>
            </w:tcBorders>
          </w:tcPr>
          <w:p w14:paraId="1DB21022"/>
        </w:tc>
        <w:tc>
          <w:tcPr>
            <w:tcW w:w="1488" w:type="dxa"/>
            <w:gridSpan w:val="2"/>
          </w:tcPr>
          <w:p w14:paraId="61DB2B24">
            <w:pPr>
              <w:spacing w:before="218" w:line="219" w:lineRule="auto"/>
              <w:ind w:left="181"/>
              <w:rPr>
                <w:sz w:val="22"/>
                <w:szCs w:val="22"/>
              </w:rPr>
            </w:pPr>
            <w:r>
              <w:rPr>
                <w:sz w:val="22"/>
                <w:szCs w:val="22"/>
              </w:rPr>
              <w:t>所属乡村组</w:t>
            </w:r>
          </w:p>
        </w:tc>
        <w:tc>
          <w:tcPr>
            <w:tcW w:w="3088" w:type="dxa"/>
            <w:gridSpan w:val="4"/>
          </w:tcPr>
          <w:p w14:paraId="5808303F">
            <w:pPr>
              <w:spacing w:before="209" w:line="227" w:lineRule="auto"/>
              <w:ind w:left="533"/>
              <w:rPr>
                <w:sz w:val="22"/>
                <w:szCs w:val="22"/>
              </w:rPr>
            </w:pPr>
            <w:r>
              <w:rPr>
                <w:sz w:val="22"/>
                <w:szCs w:val="22"/>
              </w:rPr>
              <w:t>乡（镇）村组</w:t>
            </w:r>
          </w:p>
        </w:tc>
        <w:tc>
          <w:tcPr>
            <w:tcW w:w="1148" w:type="dxa"/>
            <w:gridSpan w:val="2"/>
          </w:tcPr>
          <w:p w14:paraId="329B4463">
            <w:pPr>
              <w:spacing w:before="223" w:line="221" w:lineRule="auto"/>
              <w:ind w:left="125"/>
              <w:rPr>
                <w:sz w:val="22"/>
                <w:szCs w:val="22"/>
              </w:rPr>
            </w:pPr>
            <w:r>
              <w:rPr>
                <w:sz w:val="22"/>
                <w:szCs w:val="22"/>
              </w:rPr>
              <w:t>联系电话</w:t>
            </w:r>
          </w:p>
        </w:tc>
        <w:tc>
          <w:tcPr>
            <w:tcW w:w="2172" w:type="dxa"/>
            <w:gridSpan w:val="2"/>
          </w:tcPr>
          <w:p w14:paraId="2A8FB6B4"/>
        </w:tc>
      </w:tr>
      <w:tr w14:paraId="46EAD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04" w:type="dxa"/>
            <w:vMerge w:val="restart"/>
            <w:tcBorders>
              <w:bottom w:val="nil"/>
            </w:tcBorders>
            <w:vAlign w:val="center"/>
          </w:tcPr>
          <w:p w14:paraId="650EF699">
            <w:pPr>
              <w:jc w:val="center"/>
              <w:rPr>
                <w:sz w:val="22"/>
                <w:szCs w:val="22"/>
              </w:rPr>
            </w:pPr>
            <w:r>
              <w:rPr>
                <w:sz w:val="22"/>
                <w:szCs w:val="22"/>
              </w:rPr>
              <w:t>机具情况</w:t>
            </w:r>
          </w:p>
        </w:tc>
        <w:tc>
          <w:tcPr>
            <w:tcW w:w="1488" w:type="dxa"/>
            <w:gridSpan w:val="2"/>
          </w:tcPr>
          <w:p w14:paraId="4423E33C">
            <w:pPr>
              <w:spacing w:before="159" w:line="219" w:lineRule="auto"/>
              <w:ind w:left="290"/>
              <w:rPr>
                <w:sz w:val="22"/>
                <w:szCs w:val="22"/>
              </w:rPr>
            </w:pPr>
            <w:r>
              <w:rPr>
                <w:sz w:val="22"/>
                <w:szCs w:val="22"/>
              </w:rPr>
              <w:t>机具型号</w:t>
            </w:r>
          </w:p>
        </w:tc>
        <w:tc>
          <w:tcPr>
            <w:tcW w:w="2678" w:type="dxa"/>
            <w:gridSpan w:val="3"/>
          </w:tcPr>
          <w:p w14:paraId="2E480650"/>
        </w:tc>
        <w:tc>
          <w:tcPr>
            <w:tcW w:w="2057" w:type="dxa"/>
            <w:gridSpan w:val="4"/>
          </w:tcPr>
          <w:p w14:paraId="444DE8AB">
            <w:pPr>
              <w:spacing w:before="21" w:line="218" w:lineRule="auto"/>
              <w:ind w:left="805"/>
              <w:rPr>
                <w:sz w:val="22"/>
                <w:szCs w:val="22"/>
              </w:rPr>
            </w:pPr>
            <w:r>
              <w:rPr>
                <w:sz w:val="22"/>
                <w:szCs w:val="22"/>
              </w:rPr>
              <w:t>数量</w:t>
            </w:r>
          </w:p>
          <w:p w14:paraId="12BE18C6">
            <w:pPr>
              <w:spacing w:line="208" w:lineRule="auto"/>
              <w:ind w:left="144"/>
              <w:rPr>
                <w:sz w:val="22"/>
                <w:szCs w:val="22"/>
              </w:rPr>
            </w:pPr>
            <w:r>
              <w:rPr>
                <w:sz w:val="22"/>
                <w:szCs w:val="22"/>
              </w:rPr>
              <w:t>（设备类实际数量）</w:t>
            </w:r>
          </w:p>
        </w:tc>
        <w:tc>
          <w:tcPr>
            <w:tcW w:w="1673" w:type="dxa"/>
          </w:tcPr>
          <w:p w14:paraId="2E5181CE"/>
        </w:tc>
      </w:tr>
      <w:tr w14:paraId="2AF40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04" w:type="dxa"/>
            <w:vMerge w:val="continue"/>
            <w:tcBorders>
              <w:top w:val="nil"/>
              <w:bottom w:val="nil"/>
            </w:tcBorders>
            <w:textDirection w:val="tbRlV"/>
          </w:tcPr>
          <w:p w14:paraId="4C498560"/>
        </w:tc>
        <w:tc>
          <w:tcPr>
            <w:tcW w:w="1488" w:type="dxa"/>
            <w:gridSpan w:val="2"/>
          </w:tcPr>
          <w:p w14:paraId="7ACA3C0A">
            <w:pPr>
              <w:spacing w:before="152" w:line="219" w:lineRule="auto"/>
              <w:ind w:left="290"/>
              <w:rPr>
                <w:sz w:val="22"/>
                <w:szCs w:val="22"/>
              </w:rPr>
            </w:pPr>
            <w:r>
              <w:rPr>
                <w:sz w:val="22"/>
                <w:szCs w:val="22"/>
              </w:rPr>
              <w:t>生产企业</w:t>
            </w:r>
          </w:p>
        </w:tc>
        <w:tc>
          <w:tcPr>
            <w:tcW w:w="2678" w:type="dxa"/>
            <w:gridSpan w:val="3"/>
          </w:tcPr>
          <w:p w14:paraId="3D87BADD"/>
        </w:tc>
        <w:tc>
          <w:tcPr>
            <w:tcW w:w="2057" w:type="dxa"/>
            <w:gridSpan w:val="4"/>
          </w:tcPr>
          <w:p w14:paraId="0027032C">
            <w:pPr>
              <w:spacing w:before="152" w:line="219" w:lineRule="auto"/>
              <w:ind w:left="255"/>
              <w:rPr>
                <w:sz w:val="22"/>
                <w:szCs w:val="22"/>
              </w:rPr>
            </w:pPr>
            <w:r>
              <w:rPr>
                <w:sz w:val="22"/>
                <w:szCs w:val="22"/>
              </w:rPr>
              <w:t>单台补贴额（元）</w:t>
            </w:r>
          </w:p>
        </w:tc>
        <w:tc>
          <w:tcPr>
            <w:tcW w:w="1673" w:type="dxa"/>
          </w:tcPr>
          <w:p w14:paraId="0212F0ED"/>
        </w:tc>
      </w:tr>
      <w:tr w14:paraId="73F2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04" w:type="dxa"/>
            <w:vMerge w:val="continue"/>
            <w:tcBorders>
              <w:top w:val="nil"/>
              <w:bottom w:val="nil"/>
            </w:tcBorders>
            <w:textDirection w:val="tbRlV"/>
          </w:tcPr>
          <w:p w14:paraId="45FDE2FB"/>
        </w:tc>
        <w:tc>
          <w:tcPr>
            <w:tcW w:w="1488" w:type="dxa"/>
            <w:gridSpan w:val="2"/>
          </w:tcPr>
          <w:p w14:paraId="0FC5B91A">
            <w:pPr>
              <w:spacing w:before="133" w:line="220" w:lineRule="auto"/>
              <w:ind w:left="401"/>
              <w:rPr>
                <w:sz w:val="22"/>
                <w:szCs w:val="22"/>
              </w:rPr>
            </w:pPr>
            <w:r>
              <w:rPr>
                <w:sz w:val="22"/>
                <w:szCs w:val="22"/>
              </w:rPr>
              <w:t>经销商</w:t>
            </w:r>
          </w:p>
        </w:tc>
        <w:tc>
          <w:tcPr>
            <w:tcW w:w="2678" w:type="dxa"/>
            <w:gridSpan w:val="3"/>
          </w:tcPr>
          <w:p w14:paraId="486CB007"/>
        </w:tc>
        <w:tc>
          <w:tcPr>
            <w:tcW w:w="2057" w:type="dxa"/>
            <w:gridSpan w:val="4"/>
          </w:tcPr>
          <w:p w14:paraId="585D19A2">
            <w:pPr>
              <w:spacing w:before="133" w:line="219" w:lineRule="auto"/>
              <w:ind w:left="255"/>
              <w:rPr>
                <w:sz w:val="22"/>
                <w:szCs w:val="22"/>
              </w:rPr>
            </w:pPr>
            <w:r>
              <w:rPr>
                <w:sz w:val="22"/>
                <w:szCs w:val="22"/>
              </w:rPr>
              <w:t>补贴额合计（元）</w:t>
            </w:r>
          </w:p>
        </w:tc>
        <w:tc>
          <w:tcPr>
            <w:tcW w:w="1673" w:type="dxa"/>
          </w:tcPr>
          <w:p w14:paraId="7D52FF39"/>
        </w:tc>
      </w:tr>
      <w:tr w14:paraId="2095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04" w:type="dxa"/>
            <w:vMerge w:val="continue"/>
            <w:tcBorders>
              <w:top w:val="nil"/>
              <w:bottom w:val="nil"/>
            </w:tcBorders>
            <w:textDirection w:val="tbRlV"/>
          </w:tcPr>
          <w:p w14:paraId="1C3955D8"/>
        </w:tc>
        <w:tc>
          <w:tcPr>
            <w:tcW w:w="2287" w:type="dxa"/>
            <w:gridSpan w:val="3"/>
          </w:tcPr>
          <w:p w14:paraId="200D01FA">
            <w:pPr>
              <w:spacing w:before="163" w:line="219" w:lineRule="auto"/>
              <w:ind w:left="800"/>
              <w:rPr>
                <w:sz w:val="22"/>
                <w:szCs w:val="22"/>
              </w:rPr>
            </w:pPr>
            <w:r>
              <w:rPr>
                <w:sz w:val="22"/>
                <w:szCs w:val="22"/>
              </w:rPr>
              <w:t>发票号</w:t>
            </w:r>
          </w:p>
        </w:tc>
        <w:tc>
          <w:tcPr>
            <w:tcW w:w="1879" w:type="dxa"/>
            <w:gridSpan w:val="2"/>
          </w:tcPr>
          <w:p w14:paraId="2EA7EB38"/>
        </w:tc>
        <w:tc>
          <w:tcPr>
            <w:tcW w:w="2057" w:type="dxa"/>
            <w:gridSpan w:val="4"/>
          </w:tcPr>
          <w:p w14:paraId="553EF10F">
            <w:pPr>
              <w:spacing w:before="161" w:line="218" w:lineRule="auto"/>
              <w:ind w:left="365"/>
              <w:rPr>
                <w:sz w:val="22"/>
                <w:szCs w:val="22"/>
              </w:rPr>
            </w:pPr>
            <w:r>
              <w:rPr>
                <w:sz w:val="22"/>
                <w:szCs w:val="22"/>
              </w:rPr>
              <w:t>机具价格（元）</w:t>
            </w:r>
          </w:p>
        </w:tc>
        <w:tc>
          <w:tcPr>
            <w:tcW w:w="1673" w:type="dxa"/>
          </w:tcPr>
          <w:p w14:paraId="7AB28DC9"/>
        </w:tc>
      </w:tr>
      <w:tr w14:paraId="3361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04" w:type="dxa"/>
            <w:vMerge w:val="continue"/>
            <w:tcBorders>
              <w:top w:val="nil"/>
              <w:bottom w:val="nil"/>
            </w:tcBorders>
            <w:textDirection w:val="tbRlV"/>
          </w:tcPr>
          <w:p w14:paraId="34AE4DAB"/>
        </w:tc>
        <w:tc>
          <w:tcPr>
            <w:tcW w:w="2287" w:type="dxa"/>
            <w:gridSpan w:val="3"/>
          </w:tcPr>
          <w:p w14:paraId="1F6A098B">
            <w:pPr>
              <w:spacing w:before="132" w:line="219" w:lineRule="auto"/>
              <w:ind w:left="141"/>
              <w:rPr>
                <w:sz w:val="22"/>
                <w:szCs w:val="22"/>
              </w:rPr>
            </w:pPr>
            <w:r>
              <w:rPr>
                <w:sz w:val="22"/>
                <w:szCs w:val="22"/>
              </w:rPr>
              <w:t>购机时间（发票时间）</w:t>
            </w:r>
          </w:p>
        </w:tc>
        <w:tc>
          <w:tcPr>
            <w:tcW w:w="5609" w:type="dxa"/>
            <w:gridSpan w:val="7"/>
          </w:tcPr>
          <w:p w14:paraId="46C9F560"/>
        </w:tc>
      </w:tr>
      <w:tr w14:paraId="6D6ED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04" w:type="dxa"/>
            <w:vMerge w:val="continue"/>
            <w:tcBorders>
              <w:top w:val="nil"/>
            </w:tcBorders>
            <w:textDirection w:val="tbRlV"/>
          </w:tcPr>
          <w:p w14:paraId="1D28F8AB"/>
        </w:tc>
        <w:tc>
          <w:tcPr>
            <w:tcW w:w="2287" w:type="dxa"/>
            <w:gridSpan w:val="3"/>
          </w:tcPr>
          <w:p w14:paraId="3E5D99F5">
            <w:pPr>
              <w:spacing w:before="152" w:line="219" w:lineRule="auto"/>
              <w:ind w:left="141"/>
              <w:rPr>
                <w:sz w:val="22"/>
                <w:szCs w:val="22"/>
              </w:rPr>
            </w:pPr>
            <w:r>
              <w:rPr>
                <w:sz w:val="22"/>
                <w:szCs w:val="22"/>
              </w:rPr>
              <w:t>出厂编号[发动机号]</w:t>
            </w:r>
          </w:p>
        </w:tc>
        <w:tc>
          <w:tcPr>
            <w:tcW w:w="5609" w:type="dxa"/>
            <w:gridSpan w:val="7"/>
          </w:tcPr>
          <w:p w14:paraId="52E44D66"/>
        </w:tc>
      </w:tr>
      <w:tr w14:paraId="4243B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291" w:type="dxa"/>
            <w:gridSpan w:val="4"/>
          </w:tcPr>
          <w:p w14:paraId="45100934">
            <w:pPr>
              <w:spacing w:before="94" w:line="227" w:lineRule="auto"/>
              <w:ind w:left="114"/>
              <w:rPr>
                <w:sz w:val="22"/>
                <w:szCs w:val="22"/>
              </w:rPr>
            </w:pPr>
            <w:r>
              <w:rPr>
                <w:sz w:val="22"/>
                <w:szCs w:val="22"/>
              </w:rPr>
              <w:t>纳入牌证管理农业机械《行驶证》号牌号码</w:t>
            </w:r>
          </w:p>
        </w:tc>
        <w:tc>
          <w:tcPr>
            <w:tcW w:w="5609" w:type="dxa"/>
            <w:gridSpan w:val="7"/>
          </w:tcPr>
          <w:p w14:paraId="096D8B55"/>
        </w:tc>
      </w:tr>
      <w:tr w14:paraId="7581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1114" w:type="dxa"/>
            <w:gridSpan w:val="2"/>
            <w:vAlign w:val="center"/>
          </w:tcPr>
          <w:p w14:paraId="20BBA77D">
            <w:pPr>
              <w:spacing w:before="72" w:line="219" w:lineRule="auto"/>
              <w:ind w:left="105"/>
              <w:jc w:val="center"/>
              <w:rPr>
                <w:sz w:val="22"/>
                <w:szCs w:val="22"/>
              </w:rPr>
            </w:pPr>
            <w:r>
              <w:rPr>
                <w:sz w:val="22"/>
                <w:szCs w:val="22"/>
              </w:rPr>
              <w:t>乡镇核实</w:t>
            </w:r>
          </w:p>
        </w:tc>
        <w:tc>
          <w:tcPr>
            <w:tcW w:w="7786" w:type="dxa"/>
            <w:gridSpan w:val="9"/>
          </w:tcPr>
          <w:p w14:paraId="4C85EAD7">
            <w:pPr>
              <w:spacing w:before="304" w:line="448" w:lineRule="auto"/>
              <w:ind w:left="4070" w:right="2135" w:hanging="3930"/>
              <w:jc w:val="right"/>
              <w:rPr>
                <w:sz w:val="22"/>
                <w:szCs w:val="22"/>
              </w:rPr>
            </w:pPr>
            <w:r>
              <w:rPr>
                <w:sz w:val="22"/>
                <w:szCs w:val="22"/>
              </w:rPr>
              <w:t>已对机具、购机者、发票等信息进行现场核对确认无误</w:t>
            </w:r>
          </w:p>
          <w:p w14:paraId="4EEDBFDE">
            <w:pPr>
              <w:spacing w:before="304" w:line="448" w:lineRule="auto"/>
              <w:ind w:left="4060" w:leftChars="395" w:right="2135" w:hanging="3231" w:hangingChars="1469"/>
              <w:rPr>
                <w:sz w:val="22"/>
                <w:szCs w:val="22"/>
              </w:rPr>
            </w:pPr>
            <w:r>
              <w:rPr>
                <w:sz w:val="22"/>
                <w:szCs w:val="22"/>
              </w:rPr>
              <w:t>分管领导（签字）：            核实人（签字）：</w:t>
            </w:r>
          </w:p>
          <w:p w14:paraId="3F343049">
            <w:pPr>
              <w:spacing w:before="304" w:line="448" w:lineRule="auto"/>
              <w:ind w:left="4070" w:right="2135" w:hanging="3930"/>
              <w:jc w:val="right"/>
              <w:rPr>
                <w:sz w:val="22"/>
                <w:szCs w:val="22"/>
              </w:rPr>
            </w:pPr>
            <w:r>
              <w:rPr>
                <w:sz w:val="22"/>
                <w:szCs w:val="22"/>
              </w:rPr>
              <w:t>单位（盖章）:</w:t>
            </w:r>
          </w:p>
          <w:p w14:paraId="147CE878">
            <w:pPr>
              <w:spacing w:before="8" w:line="219" w:lineRule="auto"/>
              <w:ind w:left="4070"/>
              <w:rPr>
                <w:sz w:val="22"/>
                <w:szCs w:val="22"/>
              </w:rPr>
            </w:pPr>
            <w:r>
              <w:rPr>
                <w:sz w:val="22"/>
                <w:szCs w:val="22"/>
              </w:rPr>
              <w:t>年   月    日</w:t>
            </w:r>
          </w:p>
        </w:tc>
      </w:tr>
      <w:tr w14:paraId="27A1D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114" w:type="dxa"/>
            <w:gridSpan w:val="2"/>
            <w:vAlign w:val="center"/>
          </w:tcPr>
          <w:p w14:paraId="459CAB13">
            <w:pPr>
              <w:spacing w:before="72" w:line="219" w:lineRule="auto"/>
              <w:ind w:left="105"/>
              <w:jc w:val="center"/>
              <w:rPr>
                <w:sz w:val="22"/>
                <w:szCs w:val="22"/>
              </w:rPr>
            </w:pPr>
            <w:r>
              <w:rPr>
                <w:sz w:val="22"/>
                <w:szCs w:val="22"/>
              </w:rPr>
              <w:t>人机合影</w:t>
            </w:r>
          </w:p>
        </w:tc>
        <w:tc>
          <w:tcPr>
            <w:tcW w:w="2657" w:type="dxa"/>
            <w:gridSpan w:val="3"/>
            <w:vAlign w:val="center"/>
          </w:tcPr>
          <w:p w14:paraId="3CA5167B">
            <w:pPr>
              <w:spacing w:before="71" w:line="218" w:lineRule="auto"/>
              <w:jc w:val="center"/>
              <w:rPr>
                <w:sz w:val="22"/>
                <w:szCs w:val="22"/>
              </w:rPr>
            </w:pPr>
            <w:r>
              <w:rPr>
                <w:sz w:val="22"/>
                <w:szCs w:val="22"/>
              </w:rPr>
              <w:t>打印背面</w:t>
            </w:r>
          </w:p>
        </w:tc>
        <w:tc>
          <w:tcPr>
            <w:tcW w:w="2448" w:type="dxa"/>
            <w:gridSpan w:val="3"/>
            <w:vAlign w:val="center"/>
          </w:tcPr>
          <w:p w14:paraId="5022C11C">
            <w:pPr>
              <w:spacing w:before="71" w:line="218" w:lineRule="auto"/>
              <w:jc w:val="center"/>
              <w:rPr>
                <w:sz w:val="22"/>
                <w:szCs w:val="22"/>
              </w:rPr>
            </w:pPr>
            <w:r>
              <w:rPr>
                <w:sz w:val="22"/>
                <w:szCs w:val="22"/>
              </w:rPr>
              <w:t>铭牌照片</w:t>
            </w:r>
          </w:p>
        </w:tc>
        <w:tc>
          <w:tcPr>
            <w:tcW w:w="2681" w:type="dxa"/>
            <w:gridSpan w:val="3"/>
            <w:vAlign w:val="center"/>
          </w:tcPr>
          <w:p w14:paraId="1D754E7D">
            <w:pPr>
              <w:spacing w:before="71" w:line="218" w:lineRule="auto"/>
              <w:jc w:val="center"/>
              <w:rPr>
                <w:sz w:val="22"/>
                <w:szCs w:val="22"/>
              </w:rPr>
            </w:pPr>
            <w:r>
              <w:rPr>
                <w:sz w:val="22"/>
                <w:szCs w:val="22"/>
              </w:rPr>
              <w:t>打印背面</w:t>
            </w:r>
          </w:p>
        </w:tc>
      </w:tr>
      <w:tr w14:paraId="1B30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1114" w:type="dxa"/>
            <w:gridSpan w:val="2"/>
            <w:vAlign w:val="center"/>
          </w:tcPr>
          <w:p w14:paraId="4D9760E7">
            <w:pPr>
              <w:spacing w:before="71" w:line="228" w:lineRule="auto"/>
              <w:ind w:left="105" w:right="101"/>
              <w:jc w:val="center"/>
              <w:rPr>
                <w:sz w:val="22"/>
                <w:szCs w:val="22"/>
              </w:rPr>
            </w:pPr>
            <w:r>
              <w:rPr>
                <w:sz w:val="22"/>
                <w:szCs w:val="22"/>
              </w:rPr>
              <w:t>购机者确认情况</w:t>
            </w:r>
          </w:p>
        </w:tc>
        <w:tc>
          <w:tcPr>
            <w:tcW w:w="7786" w:type="dxa"/>
            <w:gridSpan w:val="9"/>
          </w:tcPr>
          <w:p w14:paraId="0665673B">
            <w:pPr>
              <w:spacing w:before="168" w:line="219" w:lineRule="auto"/>
              <w:ind w:left="121"/>
              <w:rPr>
                <w:sz w:val="22"/>
                <w:szCs w:val="22"/>
              </w:rPr>
            </w:pPr>
            <w:r>
              <w:rPr>
                <w:sz w:val="22"/>
                <w:szCs w:val="22"/>
              </w:rPr>
              <w:t>以上信息属实。</w:t>
            </w:r>
          </w:p>
          <w:p w14:paraId="3014ACEE">
            <w:pPr>
              <w:spacing w:before="237" w:line="219" w:lineRule="auto"/>
              <w:ind w:left="4461"/>
              <w:rPr>
                <w:sz w:val="22"/>
                <w:szCs w:val="22"/>
              </w:rPr>
            </w:pPr>
            <w:r>
              <w:rPr>
                <w:sz w:val="22"/>
                <w:szCs w:val="22"/>
              </w:rPr>
              <w:t>购机者（签字）:</w:t>
            </w:r>
          </w:p>
          <w:p w14:paraId="396F701F">
            <w:pPr>
              <w:spacing w:before="90" w:line="219" w:lineRule="auto"/>
              <w:ind w:left="5201"/>
              <w:rPr>
                <w:sz w:val="22"/>
                <w:szCs w:val="22"/>
              </w:rPr>
            </w:pPr>
            <w:r>
              <w:rPr>
                <w:sz w:val="22"/>
                <w:szCs w:val="22"/>
              </w:rPr>
              <w:t>年 月  日</w:t>
            </w:r>
          </w:p>
        </w:tc>
      </w:tr>
    </w:tbl>
    <w:p w14:paraId="5723DAF7">
      <w:pPr>
        <w:adjustRightInd w:val="0"/>
        <w:snapToGrid w:val="0"/>
        <w:spacing w:line="560" w:lineRule="exact"/>
        <w:rPr>
          <w:rFonts w:eastAsia="黑体"/>
          <w:color w:val="000000"/>
          <w:spacing w:val="-9"/>
          <w:sz w:val="32"/>
          <w:szCs w:val="32"/>
        </w:rPr>
      </w:pPr>
      <w:r>
        <w:rPr>
          <w:rFonts w:eastAsia="黑体"/>
          <w:color w:val="000000"/>
          <w:spacing w:val="-9"/>
          <w:sz w:val="32"/>
          <w:szCs w:val="32"/>
        </w:rPr>
        <w:t>附件4</w:t>
      </w:r>
    </w:p>
    <w:p w14:paraId="2B537926">
      <w:pPr>
        <w:adjustRightInd w:val="0"/>
        <w:snapToGrid w:val="0"/>
        <w:spacing w:line="560" w:lineRule="exact"/>
        <w:jc w:val="center"/>
        <w:rPr>
          <w:rFonts w:eastAsia="CESI宋体-GB2312"/>
          <w:color w:val="000000"/>
          <w:sz w:val="44"/>
          <w:szCs w:val="44"/>
        </w:rPr>
      </w:pPr>
    </w:p>
    <w:p w14:paraId="68AB4DB5">
      <w:pPr>
        <w:adjustRightInd w:val="0"/>
        <w:snapToGrid w:val="0"/>
        <w:spacing w:line="560" w:lineRule="exact"/>
        <w:jc w:val="center"/>
        <w:rPr>
          <w:rFonts w:eastAsia="方正小标宋简体"/>
          <w:bCs/>
          <w:color w:val="000000"/>
          <w:sz w:val="44"/>
          <w:szCs w:val="44"/>
        </w:rPr>
      </w:pPr>
      <w:r>
        <w:rPr>
          <w:rFonts w:eastAsia="方正小标宋简体"/>
          <w:bCs/>
          <w:color w:val="000000"/>
          <w:sz w:val="44"/>
          <w:szCs w:val="44"/>
        </w:rPr>
        <w:t>天祝县农机购置与应用补贴工作</w:t>
      </w:r>
    </w:p>
    <w:p w14:paraId="6421EFC7">
      <w:pPr>
        <w:adjustRightInd w:val="0"/>
        <w:snapToGrid w:val="0"/>
        <w:spacing w:line="560" w:lineRule="exact"/>
        <w:jc w:val="center"/>
        <w:rPr>
          <w:rFonts w:eastAsia="方正小标宋简体"/>
          <w:bCs/>
          <w:color w:val="000000"/>
          <w:sz w:val="44"/>
          <w:szCs w:val="44"/>
        </w:rPr>
      </w:pPr>
      <w:r>
        <w:rPr>
          <w:rFonts w:eastAsia="方正小标宋简体"/>
          <w:bCs/>
          <w:color w:val="000000"/>
          <w:sz w:val="44"/>
          <w:szCs w:val="44"/>
        </w:rPr>
        <w:t>领导小组组成人员及工作职责</w:t>
      </w:r>
    </w:p>
    <w:p w14:paraId="255210CC">
      <w:pPr>
        <w:adjustRightInd w:val="0"/>
        <w:snapToGrid w:val="0"/>
        <w:spacing w:line="560" w:lineRule="exact"/>
        <w:rPr>
          <w:rFonts w:eastAsia="CESI仿宋-GB2312"/>
          <w:color w:val="000000"/>
          <w:sz w:val="44"/>
          <w:szCs w:val="44"/>
        </w:rPr>
      </w:pPr>
    </w:p>
    <w:p w14:paraId="443360BD">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组  长：俞树军  县农业农村局局长</w:t>
      </w:r>
    </w:p>
    <w:p w14:paraId="39CFC86A">
      <w:pPr>
        <w:adjustRightInd w:val="0"/>
        <w:snapToGrid w:val="0"/>
        <w:spacing w:line="560" w:lineRule="exact"/>
        <w:ind w:left="3518" w:leftChars="304" w:hanging="2880" w:hangingChars="900"/>
        <w:rPr>
          <w:rFonts w:eastAsia="仿宋_GB2312"/>
          <w:color w:val="000000"/>
          <w:sz w:val="32"/>
          <w:szCs w:val="32"/>
        </w:rPr>
      </w:pPr>
      <w:r>
        <w:rPr>
          <w:rFonts w:eastAsia="仿宋_GB2312"/>
          <w:color w:val="000000"/>
          <w:sz w:val="32"/>
          <w:szCs w:val="32"/>
        </w:rPr>
        <w:t xml:space="preserve">副组长：吕索南  县农业农村局农业行政执法队队长     </w:t>
      </w:r>
      <w:r>
        <w:rPr>
          <w:rFonts w:eastAsia="仿宋_GB2312"/>
          <w:color w:val="000000"/>
          <w:sz w:val="28"/>
          <w:szCs w:val="28"/>
        </w:rPr>
        <w:t xml:space="preserve">  </w:t>
      </w:r>
      <w:r>
        <w:rPr>
          <w:rFonts w:eastAsia="仿宋_GB2312"/>
          <w:color w:val="000000"/>
          <w:sz w:val="32"/>
          <w:szCs w:val="32"/>
        </w:rPr>
        <w:t xml:space="preserve"> </w:t>
      </w:r>
    </w:p>
    <w:p w14:paraId="4595ED6B">
      <w:pPr>
        <w:adjustRightInd w:val="0"/>
        <w:snapToGrid w:val="0"/>
        <w:spacing w:line="560" w:lineRule="exact"/>
        <w:ind w:firstLine="1971" w:firstLineChars="616"/>
        <w:rPr>
          <w:rFonts w:eastAsia="仿宋_GB2312"/>
          <w:color w:val="000000"/>
          <w:sz w:val="32"/>
          <w:szCs w:val="32"/>
        </w:rPr>
      </w:pPr>
      <w:r>
        <w:rPr>
          <w:rFonts w:eastAsia="仿宋_GB2312"/>
          <w:color w:val="000000"/>
          <w:sz w:val="32"/>
          <w:szCs w:val="32"/>
        </w:rPr>
        <w:t>朵达拉  县财政局副局长</w:t>
      </w:r>
    </w:p>
    <w:p w14:paraId="6D395EBD">
      <w:pPr>
        <w:adjustRightInd w:val="0"/>
        <w:snapToGrid w:val="0"/>
        <w:spacing w:line="560" w:lineRule="exact"/>
        <w:ind w:left="2558" w:leftChars="304" w:hanging="1920" w:hangingChars="600"/>
        <w:rPr>
          <w:rFonts w:eastAsia="仿宋_GB2312"/>
          <w:color w:val="000000"/>
          <w:sz w:val="32"/>
          <w:szCs w:val="32"/>
        </w:rPr>
      </w:pPr>
      <w:r>
        <w:rPr>
          <w:rFonts w:eastAsia="仿宋_GB2312"/>
          <w:color w:val="000000"/>
          <w:sz w:val="32"/>
          <w:szCs w:val="32"/>
        </w:rPr>
        <w:t xml:space="preserve">成  员：托有德  </w:t>
      </w:r>
      <w:bookmarkStart w:id="5" w:name="OLE_LINK2"/>
      <w:r>
        <w:rPr>
          <w:rFonts w:eastAsia="仿宋_GB2312"/>
          <w:color w:val="000000"/>
          <w:sz w:val="32"/>
          <w:szCs w:val="32"/>
        </w:rPr>
        <w:t>县农牧业机械技术推广站站长</w:t>
      </w:r>
      <w:bookmarkEnd w:id="5"/>
      <w:r>
        <w:rPr>
          <w:rFonts w:eastAsia="仿宋_GB2312"/>
          <w:color w:val="000000"/>
          <w:sz w:val="32"/>
          <w:szCs w:val="32"/>
        </w:rPr>
        <w:t xml:space="preserve"> </w:t>
      </w:r>
    </w:p>
    <w:p w14:paraId="1ED6EEFE">
      <w:pPr>
        <w:adjustRightInd w:val="0"/>
        <w:snapToGrid w:val="0"/>
        <w:spacing w:line="560" w:lineRule="exact"/>
        <w:ind w:firstLine="1916" w:firstLineChars="599"/>
        <w:rPr>
          <w:rFonts w:eastAsia="仿宋_GB2312"/>
          <w:color w:val="000000"/>
          <w:sz w:val="32"/>
          <w:szCs w:val="32"/>
        </w:rPr>
      </w:pPr>
      <w:r>
        <w:rPr>
          <w:rFonts w:eastAsia="仿宋_GB2312"/>
          <w:color w:val="000000"/>
          <w:sz w:val="32"/>
          <w:szCs w:val="32"/>
        </w:rPr>
        <w:t xml:space="preserve">马其彪  </w:t>
      </w:r>
      <w:bookmarkStart w:id="6" w:name="OLE_LINK3"/>
      <w:r>
        <w:rPr>
          <w:rFonts w:eastAsia="仿宋_GB2312"/>
          <w:color w:val="000000"/>
          <w:sz w:val="32"/>
          <w:szCs w:val="32"/>
        </w:rPr>
        <w:t>县农牧业机械技术推广站副站长</w:t>
      </w:r>
      <w:bookmarkEnd w:id="6"/>
    </w:p>
    <w:p w14:paraId="70ECFF48">
      <w:pPr>
        <w:adjustRightInd w:val="0"/>
        <w:snapToGrid w:val="0"/>
        <w:spacing w:line="560" w:lineRule="exact"/>
        <w:ind w:firstLine="1916" w:firstLineChars="599"/>
        <w:rPr>
          <w:rFonts w:hint="eastAsia" w:eastAsia="仿宋_GB2312"/>
          <w:color w:val="000000"/>
          <w:sz w:val="32"/>
          <w:szCs w:val="32"/>
        </w:rPr>
      </w:pPr>
      <w:r>
        <w:rPr>
          <w:rFonts w:eastAsia="仿宋_GB2312"/>
          <w:color w:val="000000"/>
          <w:sz w:val="32"/>
          <w:szCs w:val="32"/>
        </w:rPr>
        <w:t>陈生祥  县财政局农业农村股负责人</w:t>
      </w:r>
    </w:p>
    <w:p w14:paraId="42E02A15">
      <w:pPr>
        <w:adjustRightInd w:val="0"/>
        <w:snapToGrid w:val="0"/>
        <w:spacing w:line="560" w:lineRule="exact"/>
        <w:ind w:firstLine="1916" w:firstLineChars="599"/>
        <w:rPr>
          <w:rFonts w:eastAsia="仿宋_GB2312"/>
          <w:color w:val="000000"/>
          <w:sz w:val="32"/>
          <w:szCs w:val="32"/>
        </w:rPr>
      </w:pPr>
      <w:r>
        <w:rPr>
          <w:rFonts w:eastAsia="仿宋_GB2312"/>
          <w:color w:val="000000"/>
          <w:sz w:val="32"/>
          <w:szCs w:val="32"/>
        </w:rPr>
        <w:t xml:space="preserve">黄国丽  县农业农村局农机股负责人 </w:t>
      </w:r>
    </w:p>
    <w:p w14:paraId="5C5D88D9">
      <w:pPr>
        <w:adjustRightInd w:val="0"/>
        <w:snapToGrid w:val="0"/>
        <w:spacing w:line="560" w:lineRule="exact"/>
        <w:ind w:firstLine="1916" w:firstLineChars="599"/>
        <w:rPr>
          <w:rFonts w:eastAsia="仿宋_GB2312"/>
          <w:color w:val="000000"/>
          <w:sz w:val="32"/>
          <w:szCs w:val="32"/>
        </w:rPr>
      </w:pPr>
      <w:r>
        <w:rPr>
          <w:rFonts w:eastAsia="仿宋_GB2312"/>
          <w:color w:val="000000"/>
          <w:sz w:val="32"/>
          <w:szCs w:val="32"/>
        </w:rPr>
        <w:t xml:space="preserve">朱雪慧  县农牧业机械技术推广站干部  </w:t>
      </w:r>
    </w:p>
    <w:p w14:paraId="1E3DFDDF">
      <w:pPr>
        <w:pStyle w:val="9"/>
        <w:widowControl/>
        <w:adjustRightInd w:val="0"/>
        <w:snapToGrid w:val="0"/>
        <w:spacing w:before="0" w:beforeAutospacing="0" w:after="0" w:afterAutospacing="0" w:line="560" w:lineRule="exact"/>
        <w:jc w:val="both"/>
        <w:rPr>
          <w:rFonts w:hint="eastAsia" w:eastAsia="仿宋_GB2312"/>
          <w:sz w:val="32"/>
          <w:szCs w:val="32"/>
        </w:rPr>
      </w:pPr>
      <w:r>
        <w:rPr>
          <w:rFonts w:eastAsia="仿宋_GB2312"/>
          <w:sz w:val="32"/>
          <w:szCs w:val="32"/>
        </w:rPr>
        <w:t>领导小组在县农业农村局设办公室，吕索南同志兼任办公室主任，负责日常事务。领导小组成员如有变动，由新接任工作的同志接替，不另行文。</w:t>
      </w:r>
    </w:p>
    <w:p w14:paraId="3A86B334">
      <w:pPr>
        <w:pStyle w:val="9"/>
        <w:widowControl/>
        <w:adjustRightInd w:val="0"/>
        <w:snapToGrid w:val="0"/>
        <w:spacing w:before="0" w:beforeAutospacing="0" w:after="0" w:afterAutospacing="0" w:line="560" w:lineRule="exact"/>
        <w:jc w:val="both"/>
        <w:rPr>
          <w:rFonts w:hint="eastAsia" w:eastAsia="仿宋_GB2312"/>
          <w:sz w:val="32"/>
          <w:szCs w:val="32"/>
        </w:rPr>
      </w:pPr>
    </w:p>
    <w:p w14:paraId="5CADB207">
      <w:pPr>
        <w:pStyle w:val="9"/>
        <w:widowControl/>
        <w:adjustRightInd w:val="0"/>
        <w:snapToGrid w:val="0"/>
        <w:spacing w:before="0" w:beforeAutospacing="0" w:after="0" w:afterAutospacing="0" w:line="560" w:lineRule="exact"/>
        <w:jc w:val="both"/>
        <w:rPr>
          <w:rStyle w:val="13"/>
          <w:rFonts w:eastAsia="仿宋_GB2312"/>
          <w:b w:val="0"/>
          <w:bCs/>
          <w:sz w:val="32"/>
          <w:szCs w:val="32"/>
        </w:rPr>
      </w:pPr>
    </w:p>
    <w:p w14:paraId="4D4C6E0D">
      <w:pPr>
        <w:rPr>
          <w:rStyle w:val="13"/>
          <w:rFonts w:eastAsia="仿宋_GB2312"/>
          <w:b w:val="0"/>
          <w:bCs/>
          <w:sz w:val="32"/>
          <w:szCs w:val="32"/>
        </w:rPr>
        <w:sectPr>
          <w:footerReference r:id="rId3" w:type="default"/>
          <w:footerReference r:id="rId4" w:type="even"/>
          <w:pgSz w:w="11907" w:h="16839"/>
          <w:pgMar w:top="2098" w:right="1531" w:bottom="1985" w:left="1531" w:header="0" w:footer="1531" w:gutter="0"/>
          <w:cols w:space="720" w:num="1"/>
          <w:docGrid w:linePitch="286" w:charSpace="0"/>
        </w:sectPr>
      </w:pPr>
    </w:p>
    <w:p w14:paraId="7D548009">
      <w:pPr>
        <w:spacing w:before="110" w:line="223" w:lineRule="auto"/>
        <w:rPr>
          <w:rFonts w:eastAsia="黑体"/>
          <w:sz w:val="34"/>
          <w:szCs w:val="34"/>
        </w:rPr>
      </w:pPr>
      <w:r>
        <w:rPr>
          <w:rFonts w:eastAsia="黑体"/>
          <w:spacing w:val="8"/>
          <w:sz w:val="34"/>
          <w:szCs w:val="34"/>
        </w:rPr>
        <w:t>附件5</w:t>
      </w:r>
    </w:p>
    <w:p w14:paraId="7A58F10E">
      <w:pPr>
        <w:pStyle w:val="4"/>
        <w:spacing w:before="143" w:line="218" w:lineRule="auto"/>
        <w:jc w:val="center"/>
        <w:rPr>
          <w:rFonts w:eastAsia="方正小标宋简体"/>
          <w:sz w:val="44"/>
          <w:szCs w:val="44"/>
        </w:rPr>
      </w:pPr>
      <w:bookmarkStart w:id="7" w:name="OLE_LINK13"/>
      <w:r>
        <w:rPr>
          <w:rFonts w:eastAsia="方正小标宋简体"/>
          <w:sz w:val="44"/>
          <w:szCs w:val="44"/>
        </w:rPr>
        <w:t>天祝县农机购置与应用补贴资金发放明细表</w:t>
      </w:r>
      <w:bookmarkEnd w:id="7"/>
    </w:p>
    <w:p w14:paraId="25902459">
      <w:pPr>
        <w:pStyle w:val="4"/>
        <w:spacing w:before="46" w:line="214" w:lineRule="auto"/>
        <w:rPr>
          <w:sz w:val="23"/>
          <w:szCs w:val="23"/>
        </w:rPr>
      </w:pPr>
      <w:r>
        <w:rPr>
          <w:spacing w:val="-1"/>
          <w:sz w:val="23"/>
          <w:szCs w:val="23"/>
        </w:rPr>
        <w:t>填报单位：</w:t>
      </w:r>
    </w:p>
    <w:tbl>
      <w:tblPr>
        <w:tblStyle w:val="20"/>
        <w:tblW w:w="132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4"/>
        <w:gridCol w:w="897"/>
        <w:gridCol w:w="1452"/>
        <w:gridCol w:w="907"/>
        <w:gridCol w:w="1434"/>
        <w:gridCol w:w="1371"/>
        <w:gridCol w:w="1060"/>
        <w:gridCol w:w="863"/>
        <w:gridCol w:w="942"/>
        <w:gridCol w:w="1110"/>
        <w:gridCol w:w="966"/>
        <w:gridCol w:w="876"/>
        <w:gridCol w:w="636"/>
      </w:tblGrid>
      <w:tr w14:paraId="34F57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3" w:hRule="atLeast"/>
        </w:trPr>
        <w:tc>
          <w:tcPr>
            <w:tcW w:w="714" w:type="dxa"/>
            <w:vAlign w:val="center"/>
          </w:tcPr>
          <w:p w14:paraId="4F6F9ACE">
            <w:pPr>
              <w:jc w:val="center"/>
              <w:rPr>
                <w:rFonts w:hint="eastAsia" w:ascii="黑体" w:hAnsi="黑体" w:eastAsia="黑体"/>
                <w:sz w:val="20"/>
                <w:szCs w:val="20"/>
              </w:rPr>
            </w:pPr>
            <w:r>
              <w:rPr>
                <w:rFonts w:ascii="黑体" w:hAnsi="黑体" w:eastAsia="黑体"/>
                <w:sz w:val="20"/>
                <w:szCs w:val="20"/>
              </w:rPr>
              <w:t>排序</w:t>
            </w:r>
          </w:p>
          <w:p w14:paraId="39C42574">
            <w:pPr>
              <w:jc w:val="center"/>
              <w:rPr>
                <w:rFonts w:ascii="黑体" w:hAnsi="黑体" w:eastAsia="黑体"/>
                <w:sz w:val="20"/>
                <w:szCs w:val="20"/>
              </w:rPr>
            </w:pPr>
            <w:r>
              <w:rPr>
                <w:rFonts w:ascii="黑体" w:hAnsi="黑体" w:eastAsia="黑体"/>
                <w:sz w:val="20"/>
                <w:szCs w:val="20"/>
              </w:rPr>
              <w:t>序号</w:t>
            </w:r>
          </w:p>
        </w:tc>
        <w:tc>
          <w:tcPr>
            <w:tcW w:w="897" w:type="dxa"/>
            <w:vAlign w:val="center"/>
          </w:tcPr>
          <w:p w14:paraId="1E42F493">
            <w:pPr>
              <w:jc w:val="center"/>
              <w:rPr>
                <w:rFonts w:ascii="黑体" w:hAnsi="黑体" w:eastAsia="黑体"/>
                <w:sz w:val="20"/>
                <w:szCs w:val="20"/>
              </w:rPr>
            </w:pPr>
            <w:r>
              <w:rPr>
                <w:rFonts w:ascii="黑体" w:hAnsi="黑体" w:eastAsia="黑体"/>
                <w:sz w:val="20"/>
                <w:szCs w:val="20"/>
              </w:rPr>
              <w:t>户主姓名</w:t>
            </w:r>
          </w:p>
        </w:tc>
        <w:tc>
          <w:tcPr>
            <w:tcW w:w="1452" w:type="dxa"/>
            <w:vAlign w:val="center"/>
          </w:tcPr>
          <w:p w14:paraId="29D5AF2A">
            <w:pPr>
              <w:jc w:val="center"/>
              <w:rPr>
                <w:rFonts w:ascii="黑体" w:hAnsi="黑体" w:eastAsia="黑体"/>
                <w:sz w:val="20"/>
                <w:szCs w:val="20"/>
              </w:rPr>
            </w:pPr>
            <w:r>
              <w:rPr>
                <w:rFonts w:ascii="黑体" w:hAnsi="黑体" w:eastAsia="黑体"/>
                <w:sz w:val="20"/>
                <w:szCs w:val="20"/>
              </w:rPr>
              <w:t>一折统账号</w:t>
            </w:r>
          </w:p>
        </w:tc>
        <w:tc>
          <w:tcPr>
            <w:tcW w:w="907" w:type="dxa"/>
            <w:vAlign w:val="center"/>
          </w:tcPr>
          <w:p w14:paraId="69D99377">
            <w:pPr>
              <w:jc w:val="center"/>
              <w:rPr>
                <w:rFonts w:hint="eastAsia" w:ascii="黑体" w:hAnsi="黑体" w:eastAsia="黑体"/>
                <w:sz w:val="20"/>
                <w:szCs w:val="20"/>
              </w:rPr>
            </w:pPr>
            <w:r>
              <w:rPr>
                <w:rFonts w:ascii="黑体" w:hAnsi="黑体" w:eastAsia="黑体"/>
                <w:sz w:val="20"/>
                <w:szCs w:val="20"/>
              </w:rPr>
              <w:t>享受</w:t>
            </w:r>
          </w:p>
          <w:p w14:paraId="2892EC37">
            <w:pPr>
              <w:jc w:val="center"/>
              <w:rPr>
                <w:rFonts w:ascii="黑体" w:hAnsi="黑体" w:eastAsia="黑体"/>
                <w:sz w:val="20"/>
                <w:szCs w:val="20"/>
              </w:rPr>
            </w:pPr>
            <w:r>
              <w:rPr>
                <w:rFonts w:ascii="黑体" w:hAnsi="黑体" w:eastAsia="黑体"/>
                <w:sz w:val="20"/>
                <w:szCs w:val="20"/>
              </w:rPr>
              <w:t>对象姓名</w:t>
            </w:r>
          </w:p>
        </w:tc>
        <w:tc>
          <w:tcPr>
            <w:tcW w:w="1434" w:type="dxa"/>
            <w:vAlign w:val="center"/>
          </w:tcPr>
          <w:p w14:paraId="4780EB07">
            <w:pPr>
              <w:jc w:val="center"/>
              <w:rPr>
                <w:rFonts w:hint="eastAsia" w:ascii="黑体" w:hAnsi="黑体" w:eastAsia="黑体"/>
                <w:sz w:val="20"/>
                <w:szCs w:val="20"/>
              </w:rPr>
            </w:pPr>
            <w:r>
              <w:rPr>
                <w:rFonts w:ascii="黑体" w:hAnsi="黑体" w:eastAsia="黑体"/>
                <w:sz w:val="20"/>
                <w:szCs w:val="20"/>
              </w:rPr>
              <w:t>享受对象</w:t>
            </w:r>
          </w:p>
          <w:p w14:paraId="29D0AD2B">
            <w:pPr>
              <w:jc w:val="center"/>
              <w:rPr>
                <w:rFonts w:ascii="黑体" w:hAnsi="黑体" w:eastAsia="黑体"/>
                <w:sz w:val="20"/>
                <w:szCs w:val="20"/>
              </w:rPr>
            </w:pPr>
            <w:r>
              <w:rPr>
                <w:rFonts w:ascii="黑体" w:hAnsi="黑体" w:eastAsia="黑体"/>
                <w:sz w:val="20"/>
                <w:szCs w:val="20"/>
              </w:rPr>
              <w:t>身份证号码</w:t>
            </w:r>
          </w:p>
        </w:tc>
        <w:tc>
          <w:tcPr>
            <w:tcW w:w="1371" w:type="dxa"/>
            <w:vAlign w:val="center"/>
          </w:tcPr>
          <w:p w14:paraId="751C4A4D">
            <w:pPr>
              <w:jc w:val="center"/>
              <w:rPr>
                <w:rFonts w:ascii="黑体" w:hAnsi="黑体" w:eastAsia="黑体"/>
                <w:sz w:val="20"/>
                <w:szCs w:val="20"/>
              </w:rPr>
            </w:pPr>
            <w:r>
              <w:rPr>
                <w:rFonts w:ascii="黑体" w:hAnsi="黑体" w:eastAsia="黑体"/>
                <w:sz w:val="20"/>
                <w:szCs w:val="20"/>
              </w:rPr>
              <w:t>村（居）民小组</w:t>
            </w:r>
          </w:p>
        </w:tc>
        <w:tc>
          <w:tcPr>
            <w:tcW w:w="1060" w:type="dxa"/>
            <w:vAlign w:val="center"/>
          </w:tcPr>
          <w:p w14:paraId="50E625CC">
            <w:pPr>
              <w:jc w:val="center"/>
              <w:rPr>
                <w:rFonts w:ascii="黑体" w:hAnsi="黑体" w:eastAsia="黑体"/>
                <w:sz w:val="20"/>
                <w:szCs w:val="20"/>
              </w:rPr>
            </w:pPr>
            <w:r>
              <w:rPr>
                <w:rFonts w:ascii="黑体" w:hAnsi="黑体" w:eastAsia="黑体"/>
                <w:sz w:val="20"/>
                <w:szCs w:val="20"/>
              </w:rPr>
              <w:t>机具编号</w:t>
            </w:r>
          </w:p>
        </w:tc>
        <w:tc>
          <w:tcPr>
            <w:tcW w:w="863" w:type="dxa"/>
            <w:vAlign w:val="center"/>
          </w:tcPr>
          <w:p w14:paraId="2EEA9F5B">
            <w:pPr>
              <w:jc w:val="center"/>
              <w:rPr>
                <w:rFonts w:ascii="黑体" w:hAnsi="黑体" w:eastAsia="黑体"/>
                <w:sz w:val="20"/>
                <w:szCs w:val="20"/>
              </w:rPr>
            </w:pPr>
            <w:r>
              <w:rPr>
                <w:rFonts w:ascii="黑体" w:hAnsi="黑体" w:eastAsia="黑体"/>
                <w:sz w:val="20"/>
                <w:szCs w:val="20"/>
              </w:rPr>
              <w:t>机具品目</w:t>
            </w:r>
          </w:p>
        </w:tc>
        <w:tc>
          <w:tcPr>
            <w:tcW w:w="942" w:type="dxa"/>
            <w:vAlign w:val="center"/>
          </w:tcPr>
          <w:p w14:paraId="2ED26206">
            <w:pPr>
              <w:jc w:val="center"/>
              <w:rPr>
                <w:rFonts w:ascii="黑体" w:hAnsi="黑体" w:eastAsia="黑体"/>
                <w:sz w:val="20"/>
                <w:szCs w:val="20"/>
              </w:rPr>
            </w:pPr>
            <w:r>
              <w:rPr>
                <w:rFonts w:ascii="黑体" w:hAnsi="黑体" w:eastAsia="黑体"/>
                <w:sz w:val="20"/>
                <w:szCs w:val="20"/>
              </w:rPr>
              <w:t>机具型号</w:t>
            </w:r>
          </w:p>
        </w:tc>
        <w:tc>
          <w:tcPr>
            <w:tcW w:w="1110" w:type="dxa"/>
            <w:vAlign w:val="center"/>
          </w:tcPr>
          <w:p w14:paraId="043CF4A4">
            <w:pPr>
              <w:jc w:val="center"/>
              <w:rPr>
                <w:rFonts w:ascii="黑体" w:hAnsi="黑体" w:eastAsia="黑体"/>
                <w:spacing w:val="-6"/>
                <w:sz w:val="20"/>
                <w:szCs w:val="20"/>
              </w:rPr>
            </w:pPr>
            <w:r>
              <w:rPr>
                <w:rFonts w:ascii="黑体" w:hAnsi="黑体" w:eastAsia="黑体"/>
                <w:spacing w:val="-6"/>
                <w:sz w:val="20"/>
                <w:szCs w:val="20"/>
              </w:rPr>
              <w:t>数量（台/套）</w:t>
            </w:r>
          </w:p>
        </w:tc>
        <w:tc>
          <w:tcPr>
            <w:tcW w:w="966" w:type="dxa"/>
            <w:vAlign w:val="center"/>
          </w:tcPr>
          <w:p w14:paraId="2AC7235D">
            <w:pPr>
              <w:jc w:val="center"/>
              <w:rPr>
                <w:rFonts w:ascii="黑体" w:hAnsi="黑体" w:eastAsia="黑体"/>
                <w:sz w:val="20"/>
                <w:szCs w:val="20"/>
              </w:rPr>
            </w:pPr>
            <w:r>
              <w:rPr>
                <w:rFonts w:ascii="黑体" w:hAnsi="黑体" w:eastAsia="黑体"/>
                <w:sz w:val="20"/>
                <w:szCs w:val="20"/>
              </w:rPr>
              <w:t>资金（元）</w:t>
            </w:r>
          </w:p>
        </w:tc>
        <w:tc>
          <w:tcPr>
            <w:tcW w:w="876" w:type="dxa"/>
            <w:vAlign w:val="center"/>
          </w:tcPr>
          <w:p w14:paraId="431927FA">
            <w:pPr>
              <w:jc w:val="center"/>
              <w:rPr>
                <w:rFonts w:ascii="黑体" w:hAnsi="黑体" w:eastAsia="黑体"/>
                <w:sz w:val="20"/>
                <w:szCs w:val="20"/>
              </w:rPr>
            </w:pPr>
            <w:r>
              <w:rPr>
                <w:rFonts w:ascii="黑体" w:hAnsi="黑体" w:eastAsia="黑体"/>
                <w:sz w:val="20"/>
                <w:szCs w:val="20"/>
              </w:rPr>
              <w:t>填报日期</w:t>
            </w:r>
          </w:p>
        </w:tc>
        <w:tc>
          <w:tcPr>
            <w:tcW w:w="636" w:type="dxa"/>
            <w:vAlign w:val="center"/>
          </w:tcPr>
          <w:p w14:paraId="60CEF4B7">
            <w:pPr>
              <w:jc w:val="center"/>
              <w:rPr>
                <w:rFonts w:ascii="黑体" w:hAnsi="黑体" w:eastAsia="黑体"/>
                <w:sz w:val="20"/>
                <w:szCs w:val="20"/>
              </w:rPr>
            </w:pPr>
            <w:r>
              <w:rPr>
                <w:rFonts w:ascii="黑体" w:hAnsi="黑体" w:eastAsia="黑体"/>
                <w:sz w:val="20"/>
                <w:szCs w:val="20"/>
              </w:rPr>
              <w:t>备注</w:t>
            </w:r>
          </w:p>
        </w:tc>
      </w:tr>
      <w:tr w14:paraId="08A2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9" w:hRule="atLeast"/>
        </w:trPr>
        <w:tc>
          <w:tcPr>
            <w:tcW w:w="714" w:type="dxa"/>
            <w:vAlign w:val="center"/>
          </w:tcPr>
          <w:p w14:paraId="77801C61">
            <w:pPr>
              <w:jc w:val="center"/>
              <w:rPr>
                <w:rFonts w:ascii="黑体" w:hAnsi="黑体" w:eastAsia="黑体"/>
                <w:sz w:val="20"/>
                <w:szCs w:val="20"/>
              </w:rPr>
            </w:pPr>
          </w:p>
        </w:tc>
        <w:tc>
          <w:tcPr>
            <w:tcW w:w="897" w:type="dxa"/>
            <w:vAlign w:val="center"/>
          </w:tcPr>
          <w:p w14:paraId="550F6341">
            <w:pPr>
              <w:jc w:val="center"/>
              <w:rPr>
                <w:rFonts w:ascii="黑体" w:hAnsi="黑体" w:eastAsia="黑体"/>
                <w:sz w:val="20"/>
                <w:szCs w:val="20"/>
              </w:rPr>
            </w:pPr>
          </w:p>
        </w:tc>
        <w:tc>
          <w:tcPr>
            <w:tcW w:w="1452" w:type="dxa"/>
            <w:vAlign w:val="center"/>
          </w:tcPr>
          <w:p w14:paraId="45AC82AC">
            <w:pPr>
              <w:jc w:val="center"/>
              <w:rPr>
                <w:rFonts w:ascii="黑体" w:hAnsi="黑体" w:eastAsia="黑体"/>
                <w:sz w:val="20"/>
                <w:szCs w:val="20"/>
              </w:rPr>
            </w:pPr>
          </w:p>
        </w:tc>
        <w:tc>
          <w:tcPr>
            <w:tcW w:w="907" w:type="dxa"/>
            <w:vAlign w:val="center"/>
          </w:tcPr>
          <w:p w14:paraId="73E11045">
            <w:pPr>
              <w:jc w:val="center"/>
              <w:rPr>
                <w:rFonts w:ascii="黑体" w:hAnsi="黑体" w:eastAsia="黑体"/>
                <w:sz w:val="20"/>
                <w:szCs w:val="20"/>
              </w:rPr>
            </w:pPr>
          </w:p>
        </w:tc>
        <w:tc>
          <w:tcPr>
            <w:tcW w:w="1434" w:type="dxa"/>
            <w:vAlign w:val="center"/>
          </w:tcPr>
          <w:p w14:paraId="2CE6FABD">
            <w:pPr>
              <w:jc w:val="center"/>
              <w:rPr>
                <w:rFonts w:ascii="黑体" w:hAnsi="黑体" w:eastAsia="黑体"/>
                <w:sz w:val="20"/>
                <w:szCs w:val="20"/>
              </w:rPr>
            </w:pPr>
          </w:p>
        </w:tc>
        <w:tc>
          <w:tcPr>
            <w:tcW w:w="1371" w:type="dxa"/>
            <w:vAlign w:val="center"/>
          </w:tcPr>
          <w:p w14:paraId="4A39906F">
            <w:pPr>
              <w:jc w:val="center"/>
              <w:rPr>
                <w:rFonts w:ascii="黑体" w:hAnsi="黑体" w:eastAsia="黑体"/>
                <w:sz w:val="20"/>
                <w:szCs w:val="20"/>
              </w:rPr>
            </w:pPr>
          </w:p>
        </w:tc>
        <w:tc>
          <w:tcPr>
            <w:tcW w:w="1060" w:type="dxa"/>
            <w:vAlign w:val="center"/>
          </w:tcPr>
          <w:p w14:paraId="43EE3AAF">
            <w:pPr>
              <w:jc w:val="center"/>
              <w:rPr>
                <w:rFonts w:ascii="黑体" w:hAnsi="黑体" w:eastAsia="黑体"/>
                <w:sz w:val="20"/>
                <w:szCs w:val="20"/>
              </w:rPr>
            </w:pPr>
          </w:p>
        </w:tc>
        <w:tc>
          <w:tcPr>
            <w:tcW w:w="863" w:type="dxa"/>
            <w:vAlign w:val="center"/>
          </w:tcPr>
          <w:p w14:paraId="2124DF49">
            <w:pPr>
              <w:jc w:val="center"/>
              <w:rPr>
                <w:rFonts w:ascii="黑体" w:hAnsi="黑体" w:eastAsia="黑体"/>
                <w:sz w:val="20"/>
                <w:szCs w:val="20"/>
              </w:rPr>
            </w:pPr>
          </w:p>
        </w:tc>
        <w:tc>
          <w:tcPr>
            <w:tcW w:w="942" w:type="dxa"/>
            <w:vAlign w:val="center"/>
          </w:tcPr>
          <w:p w14:paraId="47A14D2C">
            <w:pPr>
              <w:jc w:val="center"/>
              <w:rPr>
                <w:rFonts w:ascii="黑体" w:hAnsi="黑体" w:eastAsia="黑体"/>
                <w:sz w:val="20"/>
                <w:szCs w:val="20"/>
              </w:rPr>
            </w:pPr>
          </w:p>
        </w:tc>
        <w:tc>
          <w:tcPr>
            <w:tcW w:w="1110" w:type="dxa"/>
            <w:vAlign w:val="center"/>
          </w:tcPr>
          <w:p w14:paraId="2EE23E79">
            <w:pPr>
              <w:jc w:val="center"/>
              <w:rPr>
                <w:rFonts w:ascii="黑体" w:hAnsi="黑体" w:eastAsia="黑体"/>
                <w:sz w:val="20"/>
                <w:szCs w:val="20"/>
              </w:rPr>
            </w:pPr>
          </w:p>
        </w:tc>
        <w:tc>
          <w:tcPr>
            <w:tcW w:w="966" w:type="dxa"/>
            <w:vAlign w:val="center"/>
          </w:tcPr>
          <w:p w14:paraId="5633B65B">
            <w:pPr>
              <w:jc w:val="center"/>
              <w:rPr>
                <w:rFonts w:ascii="黑体" w:hAnsi="黑体" w:eastAsia="黑体"/>
                <w:sz w:val="20"/>
                <w:szCs w:val="20"/>
              </w:rPr>
            </w:pPr>
          </w:p>
        </w:tc>
        <w:tc>
          <w:tcPr>
            <w:tcW w:w="876" w:type="dxa"/>
            <w:vAlign w:val="center"/>
          </w:tcPr>
          <w:p w14:paraId="2D70DFEC">
            <w:pPr>
              <w:jc w:val="center"/>
              <w:rPr>
                <w:rFonts w:ascii="黑体" w:hAnsi="黑体" w:eastAsia="黑体"/>
                <w:sz w:val="20"/>
                <w:szCs w:val="20"/>
              </w:rPr>
            </w:pPr>
          </w:p>
        </w:tc>
        <w:tc>
          <w:tcPr>
            <w:tcW w:w="636" w:type="dxa"/>
            <w:vAlign w:val="center"/>
          </w:tcPr>
          <w:p w14:paraId="1486F7E0">
            <w:pPr>
              <w:jc w:val="center"/>
              <w:rPr>
                <w:rFonts w:ascii="黑体" w:hAnsi="黑体" w:eastAsia="黑体"/>
                <w:sz w:val="20"/>
                <w:szCs w:val="20"/>
              </w:rPr>
            </w:pPr>
          </w:p>
        </w:tc>
      </w:tr>
      <w:tr w14:paraId="529C3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714" w:type="dxa"/>
            <w:vAlign w:val="center"/>
          </w:tcPr>
          <w:p w14:paraId="20D2EEEF">
            <w:pPr>
              <w:jc w:val="center"/>
              <w:rPr>
                <w:rFonts w:ascii="黑体" w:hAnsi="黑体" w:eastAsia="黑体"/>
                <w:sz w:val="20"/>
                <w:szCs w:val="20"/>
              </w:rPr>
            </w:pPr>
          </w:p>
        </w:tc>
        <w:tc>
          <w:tcPr>
            <w:tcW w:w="897" w:type="dxa"/>
            <w:vAlign w:val="center"/>
          </w:tcPr>
          <w:p w14:paraId="0B202E12">
            <w:pPr>
              <w:jc w:val="center"/>
              <w:rPr>
                <w:rFonts w:ascii="黑体" w:hAnsi="黑体" w:eastAsia="黑体"/>
                <w:sz w:val="20"/>
                <w:szCs w:val="20"/>
              </w:rPr>
            </w:pPr>
          </w:p>
        </w:tc>
        <w:tc>
          <w:tcPr>
            <w:tcW w:w="1452" w:type="dxa"/>
            <w:vAlign w:val="center"/>
          </w:tcPr>
          <w:p w14:paraId="1AD6661D">
            <w:pPr>
              <w:jc w:val="center"/>
              <w:rPr>
                <w:rFonts w:ascii="黑体" w:hAnsi="黑体" w:eastAsia="黑体"/>
                <w:sz w:val="20"/>
                <w:szCs w:val="20"/>
              </w:rPr>
            </w:pPr>
          </w:p>
        </w:tc>
        <w:tc>
          <w:tcPr>
            <w:tcW w:w="907" w:type="dxa"/>
            <w:vAlign w:val="center"/>
          </w:tcPr>
          <w:p w14:paraId="38B65544">
            <w:pPr>
              <w:jc w:val="center"/>
              <w:rPr>
                <w:rFonts w:ascii="黑体" w:hAnsi="黑体" w:eastAsia="黑体"/>
                <w:sz w:val="20"/>
                <w:szCs w:val="20"/>
              </w:rPr>
            </w:pPr>
          </w:p>
        </w:tc>
        <w:tc>
          <w:tcPr>
            <w:tcW w:w="1434" w:type="dxa"/>
            <w:vAlign w:val="center"/>
          </w:tcPr>
          <w:p w14:paraId="7D00F9B2">
            <w:pPr>
              <w:jc w:val="center"/>
              <w:rPr>
                <w:rFonts w:ascii="黑体" w:hAnsi="黑体" w:eastAsia="黑体"/>
                <w:sz w:val="20"/>
                <w:szCs w:val="20"/>
              </w:rPr>
            </w:pPr>
          </w:p>
        </w:tc>
        <w:tc>
          <w:tcPr>
            <w:tcW w:w="1371" w:type="dxa"/>
            <w:vAlign w:val="center"/>
          </w:tcPr>
          <w:p w14:paraId="3CA9F3ED">
            <w:pPr>
              <w:jc w:val="center"/>
              <w:rPr>
                <w:rFonts w:ascii="黑体" w:hAnsi="黑体" w:eastAsia="黑体"/>
                <w:sz w:val="20"/>
                <w:szCs w:val="20"/>
              </w:rPr>
            </w:pPr>
          </w:p>
        </w:tc>
        <w:tc>
          <w:tcPr>
            <w:tcW w:w="1060" w:type="dxa"/>
            <w:vAlign w:val="center"/>
          </w:tcPr>
          <w:p w14:paraId="03248123">
            <w:pPr>
              <w:jc w:val="center"/>
              <w:rPr>
                <w:rFonts w:ascii="黑体" w:hAnsi="黑体" w:eastAsia="黑体"/>
                <w:sz w:val="20"/>
                <w:szCs w:val="20"/>
              </w:rPr>
            </w:pPr>
          </w:p>
        </w:tc>
        <w:tc>
          <w:tcPr>
            <w:tcW w:w="863" w:type="dxa"/>
            <w:vAlign w:val="center"/>
          </w:tcPr>
          <w:p w14:paraId="4CA6A5FD">
            <w:pPr>
              <w:jc w:val="center"/>
              <w:rPr>
                <w:rFonts w:ascii="黑体" w:hAnsi="黑体" w:eastAsia="黑体"/>
                <w:sz w:val="20"/>
                <w:szCs w:val="20"/>
              </w:rPr>
            </w:pPr>
          </w:p>
        </w:tc>
        <w:tc>
          <w:tcPr>
            <w:tcW w:w="942" w:type="dxa"/>
            <w:vAlign w:val="center"/>
          </w:tcPr>
          <w:p w14:paraId="121A2A69">
            <w:pPr>
              <w:jc w:val="center"/>
              <w:rPr>
                <w:rFonts w:ascii="黑体" w:hAnsi="黑体" w:eastAsia="黑体"/>
                <w:sz w:val="20"/>
                <w:szCs w:val="20"/>
              </w:rPr>
            </w:pPr>
          </w:p>
        </w:tc>
        <w:tc>
          <w:tcPr>
            <w:tcW w:w="1110" w:type="dxa"/>
            <w:vAlign w:val="center"/>
          </w:tcPr>
          <w:p w14:paraId="0E35CFC4">
            <w:pPr>
              <w:jc w:val="center"/>
              <w:rPr>
                <w:rFonts w:ascii="黑体" w:hAnsi="黑体" w:eastAsia="黑体"/>
                <w:sz w:val="20"/>
                <w:szCs w:val="20"/>
              </w:rPr>
            </w:pPr>
          </w:p>
        </w:tc>
        <w:tc>
          <w:tcPr>
            <w:tcW w:w="966" w:type="dxa"/>
            <w:vAlign w:val="center"/>
          </w:tcPr>
          <w:p w14:paraId="181B497E">
            <w:pPr>
              <w:jc w:val="center"/>
              <w:rPr>
                <w:rFonts w:ascii="黑体" w:hAnsi="黑体" w:eastAsia="黑体"/>
                <w:sz w:val="20"/>
                <w:szCs w:val="20"/>
              </w:rPr>
            </w:pPr>
          </w:p>
        </w:tc>
        <w:tc>
          <w:tcPr>
            <w:tcW w:w="876" w:type="dxa"/>
            <w:vAlign w:val="center"/>
          </w:tcPr>
          <w:p w14:paraId="18A6F5CF">
            <w:pPr>
              <w:jc w:val="center"/>
              <w:rPr>
                <w:rFonts w:ascii="黑体" w:hAnsi="黑体" w:eastAsia="黑体"/>
                <w:sz w:val="20"/>
                <w:szCs w:val="20"/>
              </w:rPr>
            </w:pPr>
          </w:p>
        </w:tc>
        <w:tc>
          <w:tcPr>
            <w:tcW w:w="636" w:type="dxa"/>
            <w:vAlign w:val="center"/>
          </w:tcPr>
          <w:p w14:paraId="4DFF1CA5">
            <w:pPr>
              <w:jc w:val="center"/>
              <w:rPr>
                <w:rFonts w:ascii="黑体" w:hAnsi="黑体" w:eastAsia="黑体"/>
                <w:sz w:val="20"/>
                <w:szCs w:val="20"/>
              </w:rPr>
            </w:pPr>
          </w:p>
        </w:tc>
      </w:tr>
      <w:tr w14:paraId="11383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714" w:type="dxa"/>
            <w:vAlign w:val="center"/>
          </w:tcPr>
          <w:p w14:paraId="221DA7B4">
            <w:pPr>
              <w:jc w:val="center"/>
              <w:rPr>
                <w:rFonts w:ascii="黑体" w:hAnsi="黑体" w:eastAsia="黑体"/>
                <w:sz w:val="20"/>
                <w:szCs w:val="20"/>
              </w:rPr>
            </w:pPr>
          </w:p>
        </w:tc>
        <w:tc>
          <w:tcPr>
            <w:tcW w:w="897" w:type="dxa"/>
            <w:vAlign w:val="center"/>
          </w:tcPr>
          <w:p w14:paraId="769B1714">
            <w:pPr>
              <w:jc w:val="center"/>
              <w:rPr>
                <w:rFonts w:ascii="黑体" w:hAnsi="黑体" w:eastAsia="黑体"/>
                <w:sz w:val="20"/>
                <w:szCs w:val="20"/>
              </w:rPr>
            </w:pPr>
          </w:p>
        </w:tc>
        <w:tc>
          <w:tcPr>
            <w:tcW w:w="1452" w:type="dxa"/>
            <w:vAlign w:val="center"/>
          </w:tcPr>
          <w:p w14:paraId="1C1B3DAD">
            <w:pPr>
              <w:jc w:val="center"/>
              <w:rPr>
                <w:rFonts w:ascii="黑体" w:hAnsi="黑体" w:eastAsia="黑体"/>
                <w:sz w:val="20"/>
                <w:szCs w:val="20"/>
              </w:rPr>
            </w:pPr>
          </w:p>
        </w:tc>
        <w:tc>
          <w:tcPr>
            <w:tcW w:w="907" w:type="dxa"/>
            <w:vAlign w:val="center"/>
          </w:tcPr>
          <w:p w14:paraId="7E5FE49D">
            <w:pPr>
              <w:jc w:val="center"/>
              <w:rPr>
                <w:rFonts w:ascii="黑体" w:hAnsi="黑体" w:eastAsia="黑体"/>
                <w:sz w:val="20"/>
                <w:szCs w:val="20"/>
              </w:rPr>
            </w:pPr>
          </w:p>
        </w:tc>
        <w:tc>
          <w:tcPr>
            <w:tcW w:w="1434" w:type="dxa"/>
            <w:vAlign w:val="center"/>
          </w:tcPr>
          <w:p w14:paraId="43D35E1A">
            <w:pPr>
              <w:jc w:val="center"/>
              <w:rPr>
                <w:rFonts w:ascii="黑体" w:hAnsi="黑体" w:eastAsia="黑体"/>
                <w:sz w:val="20"/>
                <w:szCs w:val="20"/>
              </w:rPr>
            </w:pPr>
          </w:p>
        </w:tc>
        <w:tc>
          <w:tcPr>
            <w:tcW w:w="1371" w:type="dxa"/>
            <w:vAlign w:val="center"/>
          </w:tcPr>
          <w:p w14:paraId="578762CD">
            <w:pPr>
              <w:jc w:val="center"/>
              <w:rPr>
                <w:rFonts w:ascii="黑体" w:hAnsi="黑体" w:eastAsia="黑体"/>
                <w:sz w:val="20"/>
                <w:szCs w:val="20"/>
              </w:rPr>
            </w:pPr>
          </w:p>
        </w:tc>
        <w:tc>
          <w:tcPr>
            <w:tcW w:w="1060" w:type="dxa"/>
            <w:vAlign w:val="center"/>
          </w:tcPr>
          <w:p w14:paraId="381F1ACA">
            <w:pPr>
              <w:jc w:val="center"/>
              <w:rPr>
                <w:rFonts w:ascii="黑体" w:hAnsi="黑体" w:eastAsia="黑体"/>
                <w:sz w:val="20"/>
                <w:szCs w:val="20"/>
              </w:rPr>
            </w:pPr>
          </w:p>
        </w:tc>
        <w:tc>
          <w:tcPr>
            <w:tcW w:w="863" w:type="dxa"/>
            <w:vAlign w:val="center"/>
          </w:tcPr>
          <w:p w14:paraId="7B7BFA49">
            <w:pPr>
              <w:jc w:val="center"/>
              <w:rPr>
                <w:rFonts w:ascii="黑体" w:hAnsi="黑体" w:eastAsia="黑体"/>
                <w:sz w:val="20"/>
                <w:szCs w:val="20"/>
              </w:rPr>
            </w:pPr>
          </w:p>
        </w:tc>
        <w:tc>
          <w:tcPr>
            <w:tcW w:w="942" w:type="dxa"/>
            <w:vAlign w:val="center"/>
          </w:tcPr>
          <w:p w14:paraId="39E5E054">
            <w:pPr>
              <w:jc w:val="center"/>
              <w:rPr>
                <w:rFonts w:ascii="黑体" w:hAnsi="黑体" w:eastAsia="黑体"/>
                <w:sz w:val="20"/>
                <w:szCs w:val="20"/>
              </w:rPr>
            </w:pPr>
          </w:p>
        </w:tc>
        <w:tc>
          <w:tcPr>
            <w:tcW w:w="1110" w:type="dxa"/>
            <w:vAlign w:val="center"/>
          </w:tcPr>
          <w:p w14:paraId="16CE3393">
            <w:pPr>
              <w:jc w:val="center"/>
              <w:rPr>
                <w:rFonts w:ascii="黑体" w:hAnsi="黑体" w:eastAsia="黑体"/>
                <w:sz w:val="20"/>
                <w:szCs w:val="20"/>
              </w:rPr>
            </w:pPr>
          </w:p>
        </w:tc>
        <w:tc>
          <w:tcPr>
            <w:tcW w:w="966" w:type="dxa"/>
            <w:vAlign w:val="center"/>
          </w:tcPr>
          <w:p w14:paraId="06787E66">
            <w:pPr>
              <w:jc w:val="center"/>
              <w:rPr>
                <w:rFonts w:ascii="黑体" w:hAnsi="黑体" w:eastAsia="黑体"/>
                <w:sz w:val="20"/>
                <w:szCs w:val="20"/>
              </w:rPr>
            </w:pPr>
          </w:p>
        </w:tc>
        <w:tc>
          <w:tcPr>
            <w:tcW w:w="876" w:type="dxa"/>
            <w:vAlign w:val="center"/>
          </w:tcPr>
          <w:p w14:paraId="1C854F8D">
            <w:pPr>
              <w:jc w:val="center"/>
              <w:rPr>
                <w:rFonts w:ascii="黑体" w:hAnsi="黑体" w:eastAsia="黑体"/>
                <w:sz w:val="20"/>
                <w:szCs w:val="20"/>
              </w:rPr>
            </w:pPr>
          </w:p>
        </w:tc>
        <w:tc>
          <w:tcPr>
            <w:tcW w:w="636" w:type="dxa"/>
            <w:vAlign w:val="center"/>
          </w:tcPr>
          <w:p w14:paraId="34B7292D">
            <w:pPr>
              <w:jc w:val="center"/>
              <w:rPr>
                <w:rFonts w:ascii="黑体" w:hAnsi="黑体" w:eastAsia="黑体"/>
                <w:sz w:val="20"/>
                <w:szCs w:val="20"/>
              </w:rPr>
            </w:pPr>
          </w:p>
        </w:tc>
      </w:tr>
      <w:tr w14:paraId="6485E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714" w:type="dxa"/>
            <w:vAlign w:val="center"/>
          </w:tcPr>
          <w:p w14:paraId="7AA9C60E">
            <w:pPr>
              <w:jc w:val="center"/>
              <w:rPr>
                <w:rFonts w:ascii="黑体" w:hAnsi="黑体" w:eastAsia="黑体"/>
                <w:sz w:val="20"/>
                <w:szCs w:val="20"/>
              </w:rPr>
            </w:pPr>
          </w:p>
        </w:tc>
        <w:tc>
          <w:tcPr>
            <w:tcW w:w="897" w:type="dxa"/>
            <w:vAlign w:val="center"/>
          </w:tcPr>
          <w:p w14:paraId="22483DB0">
            <w:pPr>
              <w:jc w:val="center"/>
              <w:rPr>
                <w:rFonts w:ascii="黑体" w:hAnsi="黑体" w:eastAsia="黑体"/>
                <w:sz w:val="20"/>
                <w:szCs w:val="20"/>
              </w:rPr>
            </w:pPr>
          </w:p>
        </w:tc>
        <w:tc>
          <w:tcPr>
            <w:tcW w:w="1452" w:type="dxa"/>
            <w:vAlign w:val="center"/>
          </w:tcPr>
          <w:p w14:paraId="654776AC">
            <w:pPr>
              <w:jc w:val="center"/>
              <w:rPr>
                <w:rFonts w:ascii="黑体" w:hAnsi="黑体" w:eastAsia="黑体"/>
                <w:sz w:val="20"/>
                <w:szCs w:val="20"/>
              </w:rPr>
            </w:pPr>
          </w:p>
        </w:tc>
        <w:tc>
          <w:tcPr>
            <w:tcW w:w="907" w:type="dxa"/>
            <w:vAlign w:val="center"/>
          </w:tcPr>
          <w:p w14:paraId="0DCEC1CA">
            <w:pPr>
              <w:jc w:val="center"/>
              <w:rPr>
                <w:rFonts w:ascii="黑体" w:hAnsi="黑体" w:eastAsia="黑体"/>
                <w:sz w:val="20"/>
                <w:szCs w:val="20"/>
              </w:rPr>
            </w:pPr>
          </w:p>
        </w:tc>
        <w:tc>
          <w:tcPr>
            <w:tcW w:w="1434" w:type="dxa"/>
            <w:vAlign w:val="center"/>
          </w:tcPr>
          <w:p w14:paraId="4A707B10">
            <w:pPr>
              <w:jc w:val="center"/>
              <w:rPr>
                <w:rFonts w:ascii="黑体" w:hAnsi="黑体" w:eastAsia="黑体"/>
                <w:sz w:val="20"/>
                <w:szCs w:val="20"/>
              </w:rPr>
            </w:pPr>
          </w:p>
        </w:tc>
        <w:tc>
          <w:tcPr>
            <w:tcW w:w="1371" w:type="dxa"/>
            <w:vAlign w:val="center"/>
          </w:tcPr>
          <w:p w14:paraId="20ABF102">
            <w:pPr>
              <w:jc w:val="center"/>
              <w:rPr>
                <w:rFonts w:ascii="黑体" w:hAnsi="黑体" w:eastAsia="黑体"/>
                <w:sz w:val="20"/>
                <w:szCs w:val="20"/>
              </w:rPr>
            </w:pPr>
          </w:p>
        </w:tc>
        <w:tc>
          <w:tcPr>
            <w:tcW w:w="1060" w:type="dxa"/>
            <w:vAlign w:val="center"/>
          </w:tcPr>
          <w:p w14:paraId="6229EFE8">
            <w:pPr>
              <w:jc w:val="center"/>
              <w:rPr>
                <w:rFonts w:ascii="黑体" w:hAnsi="黑体" w:eastAsia="黑体"/>
                <w:sz w:val="20"/>
                <w:szCs w:val="20"/>
              </w:rPr>
            </w:pPr>
          </w:p>
        </w:tc>
        <w:tc>
          <w:tcPr>
            <w:tcW w:w="863" w:type="dxa"/>
            <w:vAlign w:val="center"/>
          </w:tcPr>
          <w:p w14:paraId="08C75A15">
            <w:pPr>
              <w:jc w:val="center"/>
              <w:rPr>
                <w:rFonts w:ascii="黑体" w:hAnsi="黑体" w:eastAsia="黑体"/>
                <w:sz w:val="20"/>
                <w:szCs w:val="20"/>
              </w:rPr>
            </w:pPr>
          </w:p>
        </w:tc>
        <w:tc>
          <w:tcPr>
            <w:tcW w:w="942" w:type="dxa"/>
            <w:vAlign w:val="center"/>
          </w:tcPr>
          <w:p w14:paraId="63AD6ACE">
            <w:pPr>
              <w:jc w:val="center"/>
              <w:rPr>
                <w:rFonts w:ascii="黑体" w:hAnsi="黑体" w:eastAsia="黑体"/>
                <w:sz w:val="20"/>
                <w:szCs w:val="20"/>
              </w:rPr>
            </w:pPr>
          </w:p>
        </w:tc>
        <w:tc>
          <w:tcPr>
            <w:tcW w:w="1110" w:type="dxa"/>
            <w:vAlign w:val="center"/>
          </w:tcPr>
          <w:p w14:paraId="2ED8463B">
            <w:pPr>
              <w:jc w:val="center"/>
              <w:rPr>
                <w:rFonts w:ascii="黑体" w:hAnsi="黑体" w:eastAsia="黑体"/>
                <w:sz w:val="20"/>
                <w:szCs w:val="20"/>
              </w:rPr>
            </w:pPr>
          </w:p>
        </w:tc>
        <w:tc>
          <w:tcPr>
            <w:tcW w:w="966" w:type="dxa"/>
            <w:vAlign w:val="center"/>
          </w:tcPr>
          <w:p w14:paraId="4E45D0C3">
            <w:pPr>
              <w:jc w:val="center"/>
              <w:rPr>
                <w:rFonts w:ascii="黑体" w:hAnsi="黑体" w:eastAsia="黑体"/>
                <w:sz w:val="20"/>
                <w:szCs w:val="20"/>
              </w:rPr>
            </w:pPr>
          </w:p>
        </w:tc>
        <w:tc>
          <w:tcPr>
            <w:tcW w:w="876" w:type="dxa"/>
            <w:vAlign w:val="center"/>
          </w:tcPr>
          <w:p w14:paraId="0F362AD9">
            <w:pPr>
              <w:jc w:val="center"/>
              <w:rPr>
                <w:rFonts w:ascii="黑体" w:hAnsi="黑体" w:eastAsia="黑体"/>
                <w:sz w:val="20"/>
                <w:szCs w:val="20"/>
              </w:rPr>
            </w:pPr>
          </w:p>
        </w:tc>
        <w:tc>
          <w:tcPr>
            <w:tcW w:w="636" w:type="dxa"/>
            <w:vAlign w:val="center"/>
          </w:tcPr>
          <w:p w14:paraId="4F7F6290">
            <w:pPr>
              <w:jc w:val="center"/>
              <w:rPr>
                <w:rFonts w:ascii="黑体" w:hAnsi="黑体" w:eastAsia="黑体"/>
                <w:sz w:val="20"/>
                <w:szCs w:val="20"/>
              </w:rPr>
            </w:pPr>
          </w:p>
        </w:tc>
      </w:tr>
      <w:tr w14:paraId="2DD5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8" w:hRule="atLeast"/>
        </w:trPr>
        <w:tc>
          <w:tcPr>
            <w:tcW w:w="714" w:type="dxa"/>
            <w:vAlign w:val="center"/>
          </w:tcPr>
          <w:p w14:paraId="6E6710D4">
            <w:pPr>
              <w:jc w:val="center"/>
              <w:rPr>
                <w:rFonts w:ascii="黑体" w:hAnsi="黑体" w:eastAsia="黑体"/>
                <w:sz w:val="20"/>
                <w:szCs w:val="20"/>
              </w:rPr>
            </w:pPr>
          </w:p>
        </w:tc>
        <w:tc>
          <w:tcPr>
            <w:tcW w:w="897" w:type="dxa"/>
            <w:vAlign w:val="center"/>
          </w:tcPr>
          <w:p w14:paraId="1DE2A064">
            <w:pPr>
              <w:jc w:val="center"/>
              <w:rPr>
                <w:rFonts w:ascii="黑体" w:hAnsi="黑体" w:eastAsia="黑体"/>
                <w:sz w:val="20"/>
                <w:szCs w:val="20"/>
              </w:rPr>
            </w:pPr>
          </w:p>
        </w:tc>
        <w:tc>
          <w:tcPr>
            <w:tcW w:w="1452" w:type="dxa"/>
            <w:vAlign w:val="center"/>
          </w:tcPr>
          <w:p w14:paraId="7A06CF68">
            <w:pPr>
              <w:jc w:val="center"/>
              <w:rPr>
                <w:rFonts w:ascii="黑体" w:hAnsi="黑体" w:eastAsia="黑体"/>
                <w:sz w:val="20"/>
                <w:szCs w:val="20"/>
              </w:rPr>
            </w:pPr>
          </w:p>
        </w:tc>
        <w:tc>
          <w:tcPr>
            <w:tcW w:w="907" w:type="dxa"/>
            <w:vAlign w:val="center"/>
          </w:tcPr>
          <w:p w14:paraId="5272DA4B">
            <w:pPr>
              <w:jc w:val="center"/>
              <w:rPr>
                <w:rFonts w:ascii="黑体" w:hAnsi="黑体" w:eastAsia="黑体"/>
                <w:sz w:val="20"/>
                <w:szCs w:val="20"/>
              </w:rPr>
            </w:pPr>
          </w:p>
        </w:tc>
        <w:tc>
          <w:tcPr>
            <w:tcW w:w="1434" w:type="dxa"/>
            <w:vAlign w:val="center"/>
          </w:tcPr>
          <w:p w14:paraId="1A4B8297">
            <w:pPr>
              <w:jc w:val="center"/>
              <w:rPr>
                <w:rFonts w:ascii="黑体" w:hAnsi="黑体" w:eastAsia="黑体"/>
                <w:sz w:val="20"/>
                <w:szCs w:val="20"/>
              </w:rPr>
            </w:pPr>
          </w:p>
        </w:tc>
        <w:tc>
          <w:tcPr>
            <w:tcW w:w="1371" w:type="dxa"/>
            <w:vAlign w:val="center"/>
          </w:tcPr>
          <w:p w14:paraId="61B1126F">
            <w:pPr>
              <w:jc w:val="center"/>
              <w:rPr>
                <w:rFonts w:ascii="黑体" w:hAnsi="黑体" w:eastAsia="黑体"/>
                <w:sz w:val="20"/>
                <w:szCs w:val="20"/>
              </w:rPr>
            </w:pPr>
          </w:p>
        </w:tc>
        <w:tc>
          <w:tcPr>
            <w:tcW w:w="1060" w:type="dxa"/>
            <w:vAlign w:val="center"/>
          </w:tcPr>
          <w:p w14:paraId="5ACD6219">
            <w:pPr>
              <w:jc w:val="center"/>
              <w:rPr>
                <w:rFonts w:ascii="黑体" w:hAnsi="黑体" w:eastAsia="黑体"/>
                <w:sz w:val="20"/>
                <w:szCs w:val="20"/>
              </w:rPr>
            </w:pPr>
          </w:p>
        </w:tc>
        <w:tc>
          <w:tcPr>
            <w:tcW w:w="863" w:type="dxa"/>
            <w:vAlign w:val="center"/>
          </w:tcPr>
          <w:p w14:paraId="4FB01560">
            <w:pPr>
              <w:jc w:val="center"/>
              <w:rPr>
                <w:rFonts w:ascii="黑体" w:hAnsi="黑体" w:eastAsia="黑体"/>
                <w:sz w:val="20"/>
                <w:szCs w:val="20"/>
              </w:rPr>
            </w:pPr>
          </w:p>
        </w:tc>
        <w:tc>
          <w:tcPr>
            <w:tcW w:w="942" w:type="dxa"/>
            <w:vAlign w:val="center"/>
          </w:tcPr>
          <w:p w14:paraId="3D825A56">
            <w:pPr>
              <w:jc w:val="center"/>
              <w:rPr>
                <w:rFonts w:ascii="黑体" w:hAnsi="黑体" w:eastAsia="黑体"/>
                <w:sz w:val="20"/>
                <w:szCs w:val="20"/>
              </w:rPr>
            </w:pPr>
          </w:p>
        </w:tc>
        <w:tc>
          <w:tcPr>
            <w:tcW w:w="1110" w:type="dxa"/>
            <w:vAlign w:val="center"/>
          </w:tcPr>
          <w:p w14:paraId="54D2F232">
            <w:pPr>
              <w:jc w:val="center"/>
              <w:rPr>
                <w:rFonts w:ascii="黑体" w:hAnsi="黑体" w:eastAsia="黑体"/>
                <w:sz w:val="20"/>
                <w:szCs w:val="20"/>
              </w:rPr>
            </w:pPr>
          </w:p>
        </w:tc>
        <w:tc>
          <w:tcPr>
            <w:tcW w:w="966" w:type="dxa"/>
            <w:vAlign w:val="center"/>
          </w:tcPr>
          <w:p w14:paraId="36188FB3">
            <w:pPr>
              <w:jc w:val="center"/>
              <w:rPr>
                <w:rFonts w:ascii="黑体" w:hAnsi="黑体" w:eastAsia="黑体"/>
                <w:sz w:val="20"/>
                <w:szCs w:val="20"/>
              </w:rPr>
            </w:pPr>
          </w:p>
        </w:tc>
        <w:tc>
          <w:tcPr>
            <w:tcW w:w="876" w:type="dxa"/>
            <w:vAlign w:val="center"/>
          </w:tcPr>
          <w:p w14:paraId="39F8FBB7">
            <w:pPr>
              <w:jc w:val="center"/>
              <w:rPr>
                <w:rFonts w:ascii="黑体" w:hAnsi="黑体" w:eastAsia="黑体"/>
                <w:sz w:val="20"/>
                <w:szCs w:val="20"/>
              </w:rPr>
            </w:pPr>
          </w:p>
        </w:tc>
        <w:tc>
          <w:tcPr>
            <w:tcW w:w="636" w:type="dxa"/>
            <w:vAlign w:val="center"/>
          </w:tcPr>
          <w:p w14:paraId="0D47CEA9">
            <w:pPr>
              <w:jc w:val="center"/>
              <w:rPr>
                <w:rFonts w:ascii="黑体" w:hAnsi="黑体" w:eastAsia="黑体"/>
                <w:sz w:val="20"/>
                <w:szCs w:val="20"/>
              </w:rPr>
            </w:pPr>
          </w:p>
        </w:tc>
      </w:tr>
      <w:tr w14:paraId="29EC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714" w:type="dxa"/>
            <w:vAlign w:val="center"/>
          </w:tcPr>
          <w:p w14:paraId="7D286605">
            <w:pPr>
              <w:jc w:val="center"/>
              <w:rPr>
                <w:rFonts w:ascii="黑体" w:hAnsi="黑体" w:eastAsia="黑体"/>
                <w:sz w:val="20"/>
                <w:szCs w:val="20"/>
              </w:rPr>
            </w:pPr>
          </w:p>
        </w:tc>
        <w:tc>
          <w:tcPr>
            <w:tcW w:w="897" w:type="dxa"/>
            <w:vAlign w:val="center"/>
          </w:tcPr>
          <w:p w14:paraId="0E8C67B7">
            <w:pPr>
              <w:jc w:val="center"/>
              <w:rPr>
                <w:rFonts w:ascii="黑体" w:hAnsi="黑体" w:eastAsia="黑体"/>
                <w:sz w:val="20"/>
                <w:szCs w:val="20"/>
              </w:rPr>
            </w:pPr>
          </w:p>
        </w:tc>
        <w:tc>
          <w:tcPr>
            <w:tcW w:w="1452" w:type="dxa"/>
            <w:vAlign w:val="center"/>
          </w:tcPr>
          <w:p w14:paraId="171CF6D0">
            <w:pPr>
              <w:jc w:val="center"/>
              <w:rPr>
                <w:rFonts w:ascii="黑体" w:hAnsi="黑体" w:eastAsia="黑体"/>
                <w:sz w:val="20"/>
                <w:szCs w:val="20"/>
              </w:rPr>
            </w:pPr>
          </w:p>
        </w:tc>
        <w:tc>
          <w:tcPr>
            <w:tcW w:w="907" w:type="dxa"/>
            <w:vAlign w:val="center"/>
          </w:tcPr>
          <w:p w14:paraId="63E73CD0">
            <w:pPr>
              <w:jc w:val="center"/>
              <w:rPr>
                <w:rFonts w:ascii="黑体" w:hAnsi="黑体" w:eastAsia="黑体"/>
                <w:sz w:val="20"/>
                <w:szCs w:val="20"/>
              </w:rPr>
            </w:pPr>
          </w:p>
        </w:tc>
        <w:tc>
          <w:tcPr>
            <w:tcW w:w="1434" w:type="dxa"/>
            <w:vAlign w:val="center"/>
          </w:tcPr>
          <w:p w14:paraId="49ADDB24">
            <w:pPr>
              <w:jc w:val="center"/>
              <w:rPr>
                <w:rFonts w:ascii="黑体" w:hAnsi="黑体" w:eastAsia="黑体"/>
                <w:sz w:val="20"/>
                <w:szCs w:val="20"/>
              </w:rPr>
            </w:pPr>
          </w:p>
        </w:tc>
        <w:tc>
          <w:tcPr>
            <w:tcW w:w="1371" w:type="dxa"/>
            <w:vAlign w:val="center"/>
          </w:tcPr>
          <w:p w14:paraId="4DCD200E">
            <w:pPr>
              <w:jc w:val="center"/>
              <w:rPr>
                <w:rFonts w:ascii="黑体" w:hAnsi="黑体" w:eastAsia="黑体"/>
                <w:sz w:val="20"/>
                <w:szCs w:val="20"/>
              </w:rPr>
            </w:pPr>
          </w:p>
        </w:tc>
        <w:tc>
          <w:tcPr>
            <w:tcW w:w="1060" w:type="dxa"/>
            <w:vAlign w:val="center"/>
          </w:tcPr>
          <w:p w14:paraId="666E6165">
            <w:pPr>
              <w:jc w:val="center"/>
              <w:rPr>
                <w:rFonts w:ascii="黑体" w:hAnsi="黑体" w:eastAsia="黑体"/>
                <w:sz w:val="20"/>
                <w:szCs w:val="20"/>
              </w:rPr>
            </w:pPr>
          </w:p>
        </w:tc>
        <w:tc>
          <w:tcPr>
            <w:tcW w:w="863" w:type="dxa"/>
            <w:vAlign w:val="center"/>
          </w:tcPr>
          <w:p w14:paraId="67EB65F6">
            <w:pPr>
              <w:jc w:val="center"/>
              <w:rPr>
                <w:rFonts w:ascii="黑体" w:hAnsi="黑体" w:eastAsia="黑体"/>
                <w:sz w:val="20"/>
                <w:szCs w:val="20"/>
              </w:rPr>
            </w:pPr>
          </w:p>
        </w:tc>
        <w:tc>
          <w:tcPr>
            <w:tcW w:w="942" w:type="dxa"/>
            <w:vAlign w:val="center"/>
          </w:tcPr>
          <w:p w14:paraId="251002BE">
            <w:pPr>
              <w:jc w:val="center"/>
              <w:rPr>
                <w:rFonts w:ascii="黑体" w:hAnsi="黑体" w:eastAsia="黑体"/>
                <w:sz w:val="20"/>
                <w:szCs w:val="20"/>
              </w:rPr>
            </w:pPr>
          </w:p>
        </w:tc>
        <w:tc>
          <w:tcPr>
            <w:tcW w:w="1110" w:type="dxa"/>
            <w:vAlign w:val="center"/>
          </w:tcPr>
          <w:p w14:paraId="1D18C690">
            <w:pPr>
              <w:jc w:val="center"/>
              <w:rPr>
                <w:rFonts w:ascii="黑体" w:hAnsi="黑体" w:eastAsia="黑体"/>
                <w:sz w:val="20"/>
                <w:szCs w:val="20"/>
              </w:rPr>
            </w:pPr>
          </w:p>
        </w:tc>
        <w:tc>
          <w:tcPr>
            <w:tcW w:w="966" w:type="dxa"/>
            <w:vAlign w:val="center"/>
          </w:tcPr>
          <w:p w14:paraId="51546358">
            <w:pPr>
              <w:jc w:val="center"/>
              <w:rPr>
                <w:rFonts w:ascii="黑体" w:hAnsi="黑体" w:eastAsia="黑体"/>
                <w:sz w:val="20"/>
                <w:szCs w:val="20"/>
              </w:rPr>
            </w:pPr>
          </w:p>
        </w:tc>
        <w:tc>
          <w:tcPr>
            <w:tcW w:w="876" w:type="dxa"/>
            <w:vAlign w:val="center"/>
          </w:tcPr>
          <w:p w14:paraId="79534678">
            <w:pPr>
              <w:jc w:val="center"/>
              <w:rPr>
                <w:rFonts w:ascii="黑体" w:hAnsi="黑体" w:eastAsia="黑体"/>
                <w:sz w:val="20"/>
                <w:szCs w:val="20"/>
              </w:rPr>
            </w:pPr>
          </w:p>
        </w:tc>
        <w:tc>
          <w:tcPr>
            <w:tcW w:w="636" w:type="dxa"/>
            <w:vAlign w:val="center"/>
          </w:tcPr>
          <w:p w14:paraId="23C1E56F">
            <w:pPr>
              <w:jc w:val="center"/>
              <w:rPr>
                <w:rFonts w:ascii="黑体" w:hAnsi="黑体" w:eastAsia="黑体"/>
                <w:sz w:val="20"/>
                <w:szCs w:val="20"/>
              </w:rPr>
            </w:pPr>
          </w:p>
        </w:tc>
      </w:tr>
      <w:tr w14:paraId="22052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4" w:hRule="atLeast"/>
        </w:trPr>
        <w:tc>
          <w:tcPr>
            <w:tcW w:w="714" w:type="dxa"/>
            <w:vAlign w:val="center"/>
          </w:tcPr>
          <w:p w14:paraId="01774E30">
            <w:pPr>
              <w:jc w:val="center"/>
              <w:rPr>
                <w:rFonts w:ascii="黑体" w:hAnsi="黑体" w:eastAsia="黑体"/>
                <w:sz w:val="20"/>
                <w:szCs w:val="20"/>
              </w:rPr>
            </w:pPr>
            <w:r>
              <w:rPr>
                <w:rFonts w:ascii="黑体" w:hAnsi="黑体" w:eastAsia="黑体"/>
                <w:sz w:val="20"/>
                <w:szCs w:val="20"/>
              </w:rPr>
              <w:t>合计</w:t>
            </w:r>
          </w:p>
        </w:tc>
        <w:tc>
          <w:tcPr>
            <w:tcW w:w="897" w:type="dxa"/>
            <w:vAlign w:val="center"/>
          </w:tcPr>
          <w:p w14:paraId="0C4528D0">
            <w:pPr>
              <w:jc w:val="center"/>
              <w:rPr>
                <w:rFonts w:ascii="黑体" w:hAnsi="黑体" w:eastAsia="黑体"/>
                <w:sz w:val="20"/>
                <w:szCs w:val="20"/>
              </w:rPr>
            </w:pPr>
          </w:p>
        </w:tc>
        <w:tc>
          <w:tcPr>
            <w:tcW w:w="1452" w:type="dxa"/>
            <w:vAlign w:val="center"/>
          </w:tcPr>
          <w:p w14:paraId="0A956CA1">
            <w:pPr>
              <w:jc w:val="center"/>
              <w:rPr>
                <w:rFonts w:ascii="黑体" w:hAnsi="黑体" w:eastAsia="黑体"/>
                <w:sz w:val="20"/>
                <w:szCs w:val="20"/>
              </w:rPr>
            </w:pPr>
          </w:p>
        </w:tc>
        <w:tc>
          <w:tcPr>
            <w:tcW w:w="907" w:type="dxa"/>
            <w:vAlign w:val="center"/>
          </w:tcPr>
          <w:p w14:paraId="4CCB10EA">
            <w:pPr>
              <w:jc w:val="center"/>
              <w:rPr>
                <w:rFonts w:ascii="黑体" w:hAnsi="黑体" w:eastAsia="黑体"/>
                <w:sz w:val="20"/>
                <w:szCs w:val="20"/>
              </w:rPr>
            </w:pPr>
          </w:p>
        </w:tc>
        <w:tc>
          <w:tcPr>
            <w:tcW w:w="1434" w:type="dxa"/>
            <w:vAlign w:val="center"/>
          </w:tcPr>
          <w:p w14:paraId="72F8F86C">
            <w:pPr>
              <w:jc w:val="center"/>
              <w:rPr>
                <w:rFonts w:ascii="黑体" w:hAnsi="黑体" w:eastAsia="黑体"/>
                <w:sz w:val="20"/>
                <w:szCs w:val="20"/>
              </w:rPr>
            </w:pPr>
          </w:p>
        </w:tc>
        <w:tc>
          <w:tcPr>
            <w:tcW w:w="1371" w:type="dxa"/>
            <w:vAlign w:val="center"/>
          </w:tcPr>
          <w:p w14:paraId="62AAE339">
            <w:pPr>
              <w:jc w:val="center"/>
              <w:rPr>
                <w:rFonts w:ascii="黑体" w:hAnsi="黑体" w:eastAsia="黑体"/>
                <w:sz w:val="20"/>
                <w:szCs w:val="20"/>
              </w:rPr>
            </w:pPr>
          </w:p>
        </w:tc>
        <w:tc>
          <w:tcPr>
            <w:tcW w:w="1060" w:type="dxa"/>
            <w:vAlign w:val="center"/>
          </w:tcPr>
          <w:p w14:paraId="406EC66B">
            <w:pPr>
              <w:jc w:val="center"/>
              <w:rPr>
                <w:rFonts w:ascii="黑体" w:hAnsi="黑体" w:eastAsia="黑体"/>
                <w:sz w:val="20"/>
                <w:szCs w:val="20"/>
              </w:rPr>
            </w:pPr>
          </w:p>
        </w:tc>
        <w:tc>
          <w:tcPr>
            <w:tcW w:w="863" w:type="dxa"/>
            <w:vAlign w:val="center"/>
          </w:tcPr>
          <w:p w14:paraId="0B0A5259">
            <w:pPr>
              <w:jc w:val="center"/>
              <w:rPr>
                <w:rFonts w:ascii="黑体" w:hAnsi="黑体" w:eastAsia="黑体"/>
                <w:sz w:val="20"/>
                <w:szCs w:val="20"/>
              </w:rPr>
            </w:pPr>
          </w:p>
        </w:tc>
        <w:tc>
          <w:tcPr>
            <w:tcW w:w="942" w:type="dxa"/>
            <w:vAlign w:val="center"/>
          </w:tcPr>
          <w:p w14:paraId="60377A99">
            <w:pPr>
              <w:jc w:val="center"/>
              <w:rPr>
                <w:rFonts w:ascii="黑体" w:hAnsi="黑体" w:eastAsia="黑体"/>
                <w:sz w:val="20"/>
                <w:szCs w:val="20"/>
              </w:rPr>
            </w:pPr>
          </w:p>
        </w:tc>
        <w:tc>
          <w:tcPr>
            <w:tcW w:w="1110" w:type="dxa"/>
            <w:vAlign w:val="center"/>
          </w:tcPr>
          <w:p w14:paraId="4F14A008">
            <w:pPr>
              <w:jc w:val="center"/>
              <w:rPr>
                <w:rFonts w:ascii="黑体" w:hAnsi="黑体" w:eastAsia="黑体"/>
                <w:sz w:val="20"/>
                <w:szCs w:val="20"/>
              </w:rPr>
            </w:pPr>
          </w:p>
        </w:tc>
        <w:tc>
          <w:tcPr>
            <w:tcW w:w="966" w:type="dxa"/>
            <w:vAlign w:val="center"/>
          </w:tcPr>
          <w:p w14:paraId="3B33518A">
            <w:pPr>
              <w:jc w:val="center"/>
              <w:rPr>
                <w:rFonts w:ascii="黑体" w:hAnsi="黑体" w:eastAsia="黑体"/>
                <w:sz w:val="20"/>
                <w:szCs w:val="20"/>
              </w:rPr>
            </w:pPr>
          </w:p>
        </w:tc>
        <w:tc>
          <w:tcPr>
            <w:tcW w:w="876" w:type="dxa"/>
            <w:vAlign w:val="center"/>
          </w:tcPr>
          <w:p w14:paraId="1073C7DC">
            <w:pPr>
              <w:jc w:val="center"/>
              <w:rPr>
                <w:rFonts w:ascii="黑体" w:hAnsi="黑体" w:eastAsia="黑体"/>
                <w:sz w:val="20"/>
                <w:szCs w:val="20"/>
              </w:rPr>
            </w:pPr>
          </w:p>
        </w:tc>
        <w:tc>
          <w:tcPr>
            <w:tcW w:w="636" w:type="dxa"/>
            <w:vAlign w:val="center"/>
          </w:tcPr>
          <w:p w14:paraId="5AA41D9A">
            <w:pPr>
              <w:jc w:val="center"/>
              <w:rPr>
                <w:rFonts w:ascii="黑体" w:hAnsi="黑体" w:eastAsia="黑体"/>
                <w:sz w:val="20"/>
                <w:szCs w:val="20"/>
              </w:rPr>
            </w:pPr>
          </w:p>
        </w:tc>
      </w:tr>
    </w:tbl>
    <w:p w14:paraId="2F713B3F">
      <w:pPr>
        <w:spacing w:before="82" w:line="227" w:lineRule="auto"/>
        <w:ind w:left="617" w:firstLine="720" w:firstLineChars="300"/>
        <w:rPr>
          <w:rFonts w:eastAsia="仿宋"/>
          <w:sz w:val="24"/>
        </w:rPr>
      </w:pPr>
      <w:r>
        <w:rPr>
          <w:rFonts w:eastAsia="仿宋"/>
          <w:sz w:val="24"/>
        </w:rPr>
        <w:t>单位负责人（签字）：                        填报人（签字）:</w:t>
      </w:r>
    </w:p>
    <w:p w14:paraId="04DA8828">
      <w:pPr>
        <w:spacing w:line="227" w:lineRule="auto"/>
        <w:rPr>
          <w:rFonts w:eastAsia="仿宋"/>
          <w:sz w:val="25"/>
          <w:szCs w:val="25"/>
        </w:rPr>
        <w:sectPr>
          <w:headerReference r:id="rId5" w:type="default"/>
          <w:footerReference r:id="rId6" w:type="default"/>
          <w:pgSz w:w="16579" w:h="11658" w:orient="landscape"/>
          <w:pgMar w:top="1531" w:right="2041" w:bottom="1531" w:left="1701" w:header="680" w:footer="1531" w:gutter="0"/>
          <w:cols w:space="720" w:num="1"/>
          <w:docGrid w:linePitch="286" w:charSpace="0"/>
        </w:sectPr>
      </w:pPr>
    </w:p>
    <w:p w14:paraId="3110A1CE">
      <w:pPr>
        <w:adjustRightInd w:val="0"/>
        <w:snapToGrid w:val="0"/>
        <w:spacing w:line="560" w:lineRule="exact"/>
        <w:ind w:firstLine="3840" w:firstLineChars="1200"/>
        <w:rPr>
          <w:rFonts w:hint="eastAsia" w:eastAsia="仿宋_GB2312"/>
          <w:sz w:val="32"/>
          <w:szCs w:val="32"/>
        </w:rPr>
      </w:pPr>
    </w:p>
    <w:p w14:paraId="6949DBF9">
      <w:pPr>
        <w:adjustRightInd w:val="0"/>
        <w:snapToGrid w:val="0"/>
        <w:spacing w:line="560" w:lineRule="exact"/>
        <w:ind w:firstLine="3840" w:firstLineChars="1200"/>
        <w:rPr>
          <w:rFonts w:hint="eastAsia" w:eastAsia="仿宋_GB2312"/>
          <w:sz w:val="32"/>
          <w:szCs w:val="32"/>
        </w:rPr>
      </w:pPr>
    </w:p>
    <w:p w14:paraId="2DCCDDBD">
      <w:pPr>
        <w:adjustRightInd w:val="0"/>
        <w:snapToGrid w:val="0"/>
        <w:spacing w:line="560" w:lineRule="exact"/>
        <w:ind w:firstLine="3840" w:firstLineChars="1200"/>
        <w:rPr>
          <w:rFonts w:hint="eastAsia" w:eastAsia="仿宋_GB2312"/>
          <w:sz w:val="32"/>
          <w:szCs w:val="32"/>
        </w:rPr>
      </w:pPr>
    </w:p>
    <w:p w14:paraId="1BF1D058">
      <w:pPr>
        <w:adjustRightInd w:val="0"/>
        <w:snapToGrid w:val="0"/>
        <w:spacing w:line="560" w:lineRule="exact"/>
        <w:ind w:firstLine="3840" w:firstLineChars="1200"/>
        <w:rPr>
          <w:rFonts w:hint="eastAsia" w:eastAsia="仿宋_GB2312"/>
          <w:sz w:val="32"/>
          <w:szCs w:val="32"/>
        </w:rPr>
      </w:pPr>
    </w:p>
    <w:p w14:paraId="158F1442">
      <w:pPr>
        <w:adjustRightInd w:val="0"/>
        <w:snapToGrid w:val="0"/>
        <w:spacing w:line="560" w:lineRule="exact"/>
        <w:ind w:firstLine="3840" w:firstLineChars="1200"/>
        <w:rPr>
          <w:rFonts w:hint="eastAsia" w:eastAsia="仿宋_GB2312"/>
          <w:sz w:val="32"/>
          <w:szCs w:val="32"/>
        </w:rPr>
      </w:pPr>
    </w:p>
    <w:p w14:paraId="5F28557F">
      <w:pPr>
        <w:adjustRightInd w:val="0"/>
        <w:snapToGrid w:val="0"/>
        <w:spacing w:line="560" w:lineRule="exact"/>
        <w:ind w:firstLine="3840" w:firstLineChars="1200"/>
        <w:rPr>
          <w:rFonts w:hint="eastAsia" w:eastAsia="仿宋_GB2312"/>
          <w:sz w:val="32"/>
          <w:szCs w:val="32"/>
        </w:rPr>
      </w:pPr>
    </w:p>
    <w:p w14:paraId="349A5EB1">
      <w:pPr>
        <w:adjustRightInd w:val="0"/>
        <w:snapToGrid w:val="0"/>
        <w:spacing w:line="560" w:lineRule="exact"/>
        <w:rPr>
          <w:rFonts w:hint="eastAsia" w:eastAsia="仿宋_GB2312"/>
          <w:sz w:val="32"/>
          <w:szCs w:val="32"/>
          <w:lang w:val="en-US" w:eastAsia="zh-CN"/>
        </w:rPr>
      </w:pPr>
      <w:bookmarkStart w:id="8" w:name="_GoBack"/>
      <w:bookmarkEnd w:id="8"/>
    </w:p>
    <w:sectPr>
      <w:headerReference r:id="rId7" w:type="default"/>
      <w:headerReference r:id="rId8" w:type="even"/>
      <w:footerReference r:id="rId9" w:type="even"/>
      <w:pgSz w:w="11907" w:h="16839"/>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CESI宋体-GB2312">
    <w:altName w:val="宋体"/>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791379"/>
      <w:docPartObj>
        <w:docPartGallery w:val="autotext"/>
      </w:docPartObj>
    </w:sdtPr>
    <w:sdtEndPr>
      <w:rPr>
        <w:rFonts w:ascii="宋体" w:hAnsi="宋体"/>
        <w:sz w:val="28"/>
        <w:szCs w:val="28"/>
      </w:rPr>
    </w:sdtEndPr>
    <w:sdtContent>
      <w:p w14:paraId="1E589283">
        <w:pPr>
          <w:pStyle w:val="8"/>
          <w:ind w:left="315" w:leftChars="150" w:right="315" w:rightChars="15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88952"/>
      <w:docPartObj>
        <w:docPartGallery w:val="autotext"/>
      </w:docPartObj>
    </w:sdtPr>
    <w:sdtEndPr>
      <w:rPr>
        <w:rFonts w:ascii="宋体" w:hAnsi="宋体"/>
        <w:sz w:val="28"/>
        <w:szCs w:val="28"/>
      </w:rPr>
    </w:sdtEndPr>
    <w:sdtContent>
      <w:p w14:paraId="0A2BF4BB">
        <w:pPr>
          <w:pStyle w:val="8"/>
          <w:ind w:left="315" w:leftChars="150" w:right="315" w:rightChars="15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D4DC">
    <w:pPr>
      <w:spacing w:line="14" w:lineRule="auto"/>
      <w:rPr>
        <w:rFonts w:ascii="Arial"/>
        <w:sz w:val="2"/>
      </w:rPr>
    </w:pPr>
    <w:r>
      <w:rPr>
        <w:rFonts w:ascii="Arial"/>
        <w:sz w:val="2"/>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-1012190</wp:posOffset>
              </wp:positionV>
              <wp:extent cx="1704975" cy="1412875"/>
              <wp:effectExtent l="0" t="0" r="26670" b="1587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05232" cy="1413133"/>
                      </a:xfrm>
                      <a:prstGeom prst="rect">
                        <a:avLst/>
                      </a:prstGeom>
                      <a:solidFill>
                        <a:schemeClr val="bg1"/>
                      </a:solidFill>
                      <a:ln w="9525">
                        <a:solidFill>
                          <a:schemeClr val="bg1"/>
                        </a:solidFill>
                        <a:miter lim="800000"/>
                      </a:ln>
                    </wps:spPr>
                    <wps:txbx>
                      <w:txbxContent>
                        <w:sdt>
                          <w:sdtPr>
                            <w:id w:val="-1033342227"/>
                            <w:docPartObj>
                              <w:docPartGallery w:val="autotext"/>
                            </w:docPartObj>
                          </w:sdtPr>
                          <w:sdtEndPr>
                            <w:rPr>
                              <w:rFonts w:ascii="宋体" w:hAnsi="宋体"/>
                              <w:sz w:val="28"/>
                              <w:szCs w:val="28"/>
                            </w:rPr>
                          </w:sdtEndPr>
                          <w:sdtContent>
                            <w:p w14:paraId="0820538B">
                              <w:pPr>
                                <w:pStyle w:val="8"/>
                                <w:ind w:left="315" w:leftChars="150" w:right="315" w:rightChars="15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txbxContent>
                    </wps:txbx>
                    <wps:bodyPr rot="0" vert="eaVert" wrap="square" lIns="91440" tIns="45720" rIns="91440" bIns="45720" anchor="t" anchorCtr="0">
                      <a:spAutoFit/>
                    </wps:bodyPr>
                  </wps:wsp>
                </a:graphicData>
              </a:graphic>
            </wp:anchor>
          </w:drawing>
        </mc:Choice>
        <mc:Fallback>
          <w:pict>
            <v:shape id="文本框 2" o:spid="_x0000_s1026" o:spt="202" type="#_x0000_t202" style="position:absolute;left:0pt;margin-left:-39.6pt;margin-top:-79.7pt;height:111.25pt;width:134.25pt;z-index:251659264;mso-width-relative:page;mso-height-relative:page;" fillcolor="#FFFFFF [3212]" filled="t" stroked="t" coordsize="21600,21600" o:gfxdata="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g32y2gAAAAsBAAAPAAAAAAAAAAEAIAAAACIAAABkcnMv&#10;ZG93bnJldi54bWxQSwECFAAUAAAACACHTuJAswofzDoCAACABAAADgAAAAAAAAABACAAAAApAQAA&#10;ZHJzL2Uyb0RvYy54bWxQSwUGAAAAAAYABgBZAQAA1QUAAAAA&#10;">
              <v:fill on="t" focussize="0,0"/>
              <v:stroke color="#FFFFFF [3212]" miterlimit="8" joinstyle="miter"/>
              <v:imagedata o:title=""/>
              <o:lock v:ext="edit" aspectratio="f"/>
              <v:textbox style="layout-flow:vertical-ideographic;mso-fit-shape-to-text:t;">
                <w:txbxContent>
                  <w:sdt>
                    <w:sdtPr>
                      <w:id w:val="-1033342227"/>
                      <w:docPartObj>
                        <w:docPartGallery w:val="autotext"/>
                      </w:docPartObj>
                    </w:sdtPr>
                    <w:sdtEndPr>
                      <w:rPr>
                        <w:rFonts w:ascii="宋体" w:hAnsi="宋体"/>
                        <w:sz w:val="28"/>
                        <w:szCs w:val="28"/>
                      </w:rPr>
                    </w:sdtEndPr>
                    <w:sdtContent>
                      <w:p w14:paraId="0820538B">
                        <w:pPr>
                          <w:pStyle w:val="8"/>
                          <w:ind w:left="315" w:leftChars="150" w:right="315" w:rightChars="15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16070"/>
      <w:docPartObj>
        <w:docPartGallery w:val="autotext"/>
      </w:docPartObj>
    </w:sdtPr>
    <w:sdtEndPr>
      <w:rPr>
        <w:rFonts w:ascii="宋体" w:hAnsi="宋体"/>
        <w:sz w:val="28"/>
        <w:szCs w:val="28"/>
      </w:rPr>
    </w:sdtEndPr>
    <w:sdtContent>
      <w:p w14:paraId="5739DE3D">
        <w:pPr>
          <w:pStyle w:val="8"/>
          <w:ind w:left="315" w:leftChars="150" w:right="315" w:rightChars="15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AA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B397">
    <w:pPr>
      <w:pStyle w:val="6"/>
      <w:pBdr>
        <w:bottom w:val="single" w:color="FFFFFF" w:sz="6"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05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TUwMTQ0OGU1NTI2YTg5NWJmZTAzZjM4NzVkNzIifQ=="/>
  </w:docVars>
  <w:rsids>
    <w:rsidRoot w:val="00F3457B"/>
    <w:rsid w:val="001B3F08"/>
    <w:rsid w:val="002A139F"/>
    <w:rsid w:val="0039794D"/>
    <w:rsid w:val="004A417D"/>
    <w:rsid w:val="005E5A3A"/>
    <w:rsid w:val="007B19DF"/>
    <w:rsid w:val="007D68FD"/>
    <w:rsid w:val="00BF7E78"/>
    <w:rsid w:val="00D162C2"/>
    <w:rsid w:val="00DE03A0"/>
    <w:rsid w:val="00F3457B"/>
    <w:rsid w:val="00FC1D38"/>
    <w:rsid w:val="00FE2E8B"/>
    <w:rsid w:val="01706EA0"/>
    <w:rsid w:val="042E0DB9"/>
    <w:rsid w:val="04785EAF"/>
    <w:rsid w:val="105645DB"/>
    <w:rsid w:val="172F4118"/>
    <w:rsid w:val="1BA61D4B"/>
    <w:rsid w:val="21D84C77"/>
    <w:rsid w:val="220A4192"/>
    <w:rsid w:val="263C4FC0"/>
    <w:rsid w:val="279D6AB2"/>
    <w:rsid w:val="2D4F514F"/>
    <w:rsid w:val="37C4498C"/>
    <w:rsid w:val="38B320E5"/>
    <w:rsid w:val="45124F88"/>
    <w:rsid w:val="58A837E2"/>
    <w:rsid w:val="5A6711A0"/>
    <w:rsid w:val="5FB1193E"/>
    <w:rsid w:val="61C70043"/>
    <w:rsid w:val="6A5F412C"/>
    <w:rsid w:val="6DE761CD"/>
    <w:rsid w:val="702E7EE3"/>
    <w:rsid w:val="73FA1A06"/>
    <w:rsid w:val="7742252E"/>
    <w:rsid w:val="7ECE43B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9"/>
    <w:pPr>
      <w:spacing w:before="100" w:beforeLines="100" w:after="100" w:afterLines="100"/>
      <w:jc w:val="center"/>
      <w:outlineLvl w:val="1"/>
    </w:pPr>
    <w:rPr>
      <w:rFonts w:ascii="Calibri" w:hAnsi="Calibri"/>
      <w:szCs w:val="36"/>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8"/>
    <w:autoRedefine/>
    <w:unhideWhenUsed/>
    <w:qFormat/>
    <w:uiPriority w:val="99"/>
    <w:pPr>
      <w:spacing w:after="120"/>
    </w:pPr>
  </w:style>
  <w:style w:type="paragraph" w:styleId="5">
    <w:name w:val="Body Text Indent 2"/>
    <w:basedOn w:val="1"/>
    <w:next w:val="6"/>
    <w:link w:val="15"/>
    <w:autoRedefine/>
    <w:qFormat/>
    <w:uiPriority w:val="0"/>
    <w:pPr>
      <w:ind w:firstLine="640" w:firstLineChars="200"/>
    </w:pPr>
    <w:rPr>
      <w:rFonts w:eastAsia="仿宋_GB2312"/>
      <w:sz w:val="32"/>
    </w:rPr>
  </w:style>
  <w:style w:type="paragraph" w:styleId="6">
    <w:name w:val="header"/>
    <w:basedOn w:val="1"/>
    <w:next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22"/>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rPr>
  </w:style>
  <w:style w:type="paragraph" w:styleId="9">
    <w:name w:val="Normal (Web)"/>
    <w:basedOn w:val="1"/>
    <w:autoRedefine/>
    <w:qFormat/>
    <w:uiPriority w:val="0"/>
    <w:pPr>
      <w:spacing w:before="100" w:beforeAutospacing="1" w:after="100" w:afterAutospacing="1"/>
      <w:jc w:val="left"/>
    </w:pPr>
    <w:rPr>
      <w:kern w:val="0"/>
      <w:sz w:val="24"/>
    </w:rPr>
  </w:style>
  <w:style w:type="paragraph" w:styleId="10">
    <w:name w:val="Title"/>
    <w:basedOn w:val="1"/>
    <w:next w:val="1"/>
    <w:link w:val="16"/>
    <w:autoRedefine/>
    <w:qFormat/>
    <w:uiPriority w:val="0"/>
    <w:pPr>
      <w:spacing w:before="240" w:after="60"/>
      <w:jc w:val="center"/>
      <w:outlineLvl w:val="0"/>
    </w:pPr>
    <w:rPr>
      <w:rFonts w:ascii="Cambria" w:hAnsi="Cambria"/>
      <w:b/>
      <w:bCs/>
      <w:kern w:val="0"/>
      <w:sz w:val="32"/>
      <w:szCs w:val="32"/>
    </w:r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customStyle="1" w:styleId="15">
    <w:name w:val="正文文本缩进 2 Char"/>
    <w:basedOn w:val="12"/>
    <w:link w:val="5"/>
    <w:autoRedefine/>
    <w:qFormat/>
    <w:uiPriority w:val="0"/>
    <w:rPr>
      <w:rFonts w:ascii="Times New Roman" w:hAnsi="Times New Roman" w:eastAsia="仿宋_GB2312" w:cs="Times New Roman"/>
      <w:sz w:val="32"/>
      <w:szCs w:val="24"/>
      <w:lang w:bidi="ar-SA"/>
    </w:rPr>
  </w:style>
  <w:style w:type="character" w:customStyle="1" w:styleId="16">
    <w:name w:val="标题 Char"/>
    <w:basedOn w:val="12"/>
    <w:link w:val="10"/>
    <w:autoRedefine/>
    <w:qFormat/>
    <w:uiPriority w:val="0"/>
    <w:rPr>
      <w:rFonts w:ascii="Cambria" w:hAnsi="Cambria" w:eastAsia="宋体" w:cs="Times New Roman"/>
      <w:b/>
      <w:bCs/>
      <w:kern w:val="0"/>
      <w:sz w:val="32"/>
      <w:lang w:bidi="ar-SA"/>
    </w:rPr>
  </w:style>
  <w:style w:type="character" w:customStyle="1" w:styleId="17">
    <w:name w:val="页眉 Char"/>
    <w:basedOn w:val="12"/>
    <w:link w:val="6"/>
    <w:autoRedefine/>
    <w:qFormat/>
    <w:uiPriority w:val="99"/>
    <w:rPr>
      <w:rFonts w:ascii="Times New Roman" w:hAnsi="Times New Roman" w:eastAsia="宋体" w:cs="Times New Roman"/>
      <w:sz w:val="18"/>
      <w:szCs w:val="18"/>
      <w:lang w:bidi="ar-SA"/>
    </w:rPr>
  </w:style>
  <w:style w:type="character" w:customStyle="1" w:styleId="18">
    <w:name w:val="正文文本 Char"/>
    <w:basedOn w:val="12"/>
    <w:link w:val="4"/>
    <w:autoRedefine/>
    <w:qFormat/>
    <w:uiPriority w:val="99"/>
    <w:rPr>
      <w:rFonts w:ascii="Times New Roman" w:hAnsi="Times New Roman" w:eastAsia="宋体" w:cs="Times New Roman"/>
      <w:szCs w:val="24"/>
      <w:lang w:bidi="ar-SA"/>
    </w:rPr>
  </w:style>
  <w:style w:type="paragraph" w:customStyle="1" w:styleId="19">
    <w:name w:val="Table Text"/>
    <w:basedOn w:val="1"/>
    <w:autoRedefine/>
    <w:semiHidden/>
    <w:qFormat/>
    <w:uiPriority w:val="0"/>
    <w:rPr>
      <w:rFonts w:ascii="宋体" w:hAnsi="宋体" w:cs="宋体"/>
      <w:szCs w:val="21"/>
      <w:lang w:eastAsia="en-US"/>
    </w:rPr>
  </w:style>
  <w:style w:type="table" w:customStyle="1" w:styleId="20">
    <w:name w:val="Table Normal"/>
    <w:autoRedefine/>
    <w:unhideWhenUsed/>
    <w:qFormat/>
    <w:uiPriority w:val="0"/>
    <w:tblPr>
      <w:tblCellMar>
        <w:top w:w="0" w:type="dxa"/>
        <w:left w:w="0" w:type="dxa"/>
        <w:bottom w:w="0" w:type="dxa"/>
        <w:right w:w="0" w:type="dxa"/>
      </w:tblCellMar>
    </w:tblPr>
  </w:style>
  <w:style w:type="character" w:customStyle="1" w:styleId="21">
    <w:name w:val="页脚 Char"/>
    <w:basedOn w:val="12"/>
    <w:link w:val="8"/>
    <w:autoRedefine/>
    <w:qFormat/>
    <w:uiPriority w:val="99"/>
    <w:rPr>
      <w:rFonts w:ascii="Times New Roman" w:hAnsi="Times New Roman" w:eastAsia="宋体" w:cs="Times New Roman"/>
      <w:kern w:val="2"/>
      <w:sz w:val="18"/>
      <w:szCs w:val="24"/>
    </w:rPr>
  </w:style>
  <w:style w:type="character" w:customStyle="1" w:styleId="22">
    <w:name w:val="批注框文本 Char"/>
    <w:basedOn w:val="12"/>
    <w:link w:val="7"/>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6154</Words>
  <Characters>6345</Characters>
  <Lines>92</Lines>
  <Paragraphs>26</Paragraphs>
  <TotalTime>63</TotalTime>
  <ScaleCrop>false</ScaleCrop>
  <LinksUpToDate>false</LinksUpToDate>
  <CharactersWithSpaces>6350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2024-04-18T06:48:00Z</dcterms:created>
  <dc:creator>Lenovo</dc:creator>
  <cp:lastModifiedBy>幸福</cp:lastModifiedBy>
  <cp:lastPrinted>2024-12-16T11:43:00Z</cp:lastPrinted>
  <dcterms:modified xsi:type="dcterms:W3CDTF">2024-12-16T12:16:50Z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F2A5CD5B0A594AD7B58A7ADAFAFB3747_13</vt:lpwstr>
  </property>
</Properties>
</file>